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720" w:firstLineChars="20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国家艺术基金（一般项目）2025年度艺术人才培训资助项目申报指南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国家艺术基金面向社会受理艺术人才培训资助项目的申报，组织专家评审，确定资助项目和资助额度，并实施监管。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根据《国家艺术基金章程》《中央专项彩票</w:t>
      </w:r>
      <w:bookmarkStart w:id="0" w:name="_GoBack"/>
      <w:bookmarkEnd w:id="0"/>
      <w:r>
        <w:rPr>
          <w:rFonts w:hint="eastAsia" w:ascii="仿宋" w:hAnsi="仿宋" w:eastAsia="仿宋" w:cs="仿宋"/>
          <w:sz w:val="32"/>
          <w:szCs w:val="32"/>
        </w:rPr>
        <w:t>公益金支持国家艺术基金项目资金管理办法》，结合《国家艺术基金项目资助管理办法》等文件，制定本指南。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一、资助要求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项目资助坚持以习近平新时代中国特色社会主义思想为指导，全面贯彻落实党的二十大精神，深入学习贯彻习近平文化思想，坚持为人民服务、为社会主义服务，坚持百花齐放、百家争鸣，坚持创造性转化、创新性发展，围绕举旗帜、聚民心、育新人、兴文化、展形象建设社会主义文化强国，以培育造就大批德艺双馨的文艺家和规模宏大的文艺人才队伍，推出更多满足人民文化需求和增强人民精神力量的优秀作品，建设中华民族现代文明为目标的培训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重点资助以造就有影响的各领域艺术领军人物为目标的艺术人才培训活动；关系到舞台艺术和美术事业传承和长远发展的特殊、急需、紧缺的艺术人才培训活动；满足基层艺术事业发展需要的优秀实用型艺术人才培训活动；培养有利于戏曲艺术传承发展的优秀艺术人才培训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二、资助范围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项目资助舞台艺术、美术、书法、摄影和工艺美术等领域创作人才、经营管理人才和文艺评论人才培训。不资助古代艺术品（文物）保护利用人才培训、非物质文化遗产传承人培训和以城乡空间规划设计为主要内容的人才培训项目。培训分为短期培训和中长期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（一）项目设计要遵循高层次、小批量原则，体现灵活性、多样化特点，鼓励艺术经验的直接传授和在实践中提升经营管理能力，围绕具体创作任务出作品、出人才。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创作人才培训重在艺术实践和经验传授，注重提升专业技能、拓宽艺术视野和培养创新能力；经营管理人才培训重在培养熟悉艺术创作生产规律，了解市场运行机制，能够做好艺术作品宣传推广和市场经营工作的复合型人才；文艺评论人才培训重在培养能够针对创作实践开展文艺评论的人才；“高端艺术人才国外研修计划”重在与国外艺术机构、单位合作开展培训活动，选派、支持优秀艺术人才赴国外艺术团体和经营机构学习实践，提升专业技能，提高推广交流和经营管理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三、申请额度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艺术基金依据申报项目的培训类别、学员数量、授课时长等因素，同时参考项目申报主体制定的项目预算核定资助资金。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四、资助方式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艺术基金对聘请教师、学员交通食宿、租赁培训场所和开展艺术实践活动等给予资助，承担项目的机构或单位须将资助资金全部用于项目开支，不得向学员收取学费等其他费用，不得与自行举办的其他培训项目拼班、交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（二）对具备实施条件的资助项目，艺术基金将先期拨付资助资金总额的50%作为启动经费；项目开班经中期监督合格后，拨付资助资金总额的30%；项目完成并验收合格后，拨付剩余20%的资助资金。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（三）项目经费支付按照国库集中支付有关制度规定执行。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承担项目的机构或单位应适度控制培训规模，短期培训原则上参加培训的学员应控制在30名以内，最多不能超过50名；中长期培训原则上参加培训的学员应控制在20名以内，最多不能超过30名。要面向全国择优遴选培训对象，学员确定后应将名单及个人简历报送国家艺术基金管理中心（以下简称“管理中心”）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承担项目的机构或单位应保证培训时间，短期培训原则上培训时间应不少于2个月，不超过6个月，且集中培训时间应不少于1个月；中长期培训原则上培训时间应不少于1年，且集中培训时间应不少于6个月；“高端艺术人才国外研修计划”项目安排在国外学习实践时间应不少于2个月。培训可依据具体项目的特点和人才培养要求分批次、分地域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五、申报条件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（一）本项目的项目申报主体为机构或单位（不含性质为机关法人的单位），其应同时具备以下条件：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1.2021年4月15日前在中华人民共和国内地（大陆）同级行政机关登记、注册的机构或单位，在香港特别行政区、澳门特别行政区依法进行商业登记、公司注册或社团登记注册的机构或单位；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2.具备完善的管理制度，与实施项目相匹配的教学实践资源、师资力量和设施条件，能够提供详实、可行的培训方案。鼓励艺术创作单位与艺术教育科研单位合作开展项目。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（二）已获得国家艺术基金立项资助的项目，未能在《申报指南》规定实施周期内提交结项验收或终止申请的，其项目主体不能再获得同一项目类型的资助。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六、申报时间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本项目从2024年4月15日起开始申报，至6月15日截止申报。管理中心在申报期内受理项目申报，并提供相关咨询服务，逾期不予受理。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七、申报程序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（一）项目申报主体在规定的申报受理期内，通过国家艺术基金网站 （http://www.cnaf.cn），登录“国家艺术基金资助项目管理系统”，按要求填写《国家艺术基金（一般项目）2025年度艺术人才培训资助项目申报表》，上传申报材料。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（二）管理中心自申请截止之日起30日内，完成对申报项目的审核。符合相关规定的予以受理；不符合相关规定的，不予受理并通知项目申报主体。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（三）对项目申报主体提交的申报材料，管理中心按规定管理，并根据工作需要使用。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八、申报材料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（一）《国家艺术基金（一般项目）2025年度艺术人才培训资助项目申报表》。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（二）内地（大陆）项目申报主体须提供同级行政主管部门颁发的登记、注册证书和统一社会信用代码证书；港澳特区项目申报主体须提供商业登记证书、公司注册证书或社团注册证明书等资质证明文件。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（三）上一年度财务报表（资产负债表、利润表或收入支出决算表）和本年度1月份社会保险个人权益记录（单位缴费信息）。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（四）申报项目已经获得或正在申请其他财政性资金、基金支持以及第三方资助的，须提供相应的批准文件或申报材料。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（五）开展艺术人才培训项目的工作方案、完整课程安排、全部授课教师简介，以及与授课教师签署的协议。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（六）申报项目涉及国外培训活动的，须提供与国外合作机构的合作协议。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（七）申报材料应于2024年6月15日前通过网络提交，管理中心不接受纸质申报材料。作为附件上传的辅助材料，图片应采用扫描的方式形成，视频应完整清晰，可识别度高。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九、签约实施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确定申报项目为立项资助项目后，管理中心将与项目申报主体签订《国家艺术基金资助项目协议书》。《国家艺术基金（一般项目）2025年度艺术人才培训资助项目申报表》作为协议书附件，具有同等约束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申报项目立项后，项目主体视为同意按照艺术基金安排，参加艺术基金组织的出版、演出、展览、演播和研讨等宣传推广活动，并将全部项目成果的展览权、放映权、广播权和信息网络传播权等与成果运用相关的著作权以非专有使用许可的方式授予管理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十、监督验收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（一）资助项目应于2026年6月30日前提交完整的成果材料，参加结项验收。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（二）管理中心将按照《国家艺术基金资助项目监督管理办法》，对资助项目实施情况进行监督，并组织专家对资助项目进行结项验收。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（三）项目主体应加强对授课内容的管理，录制全部课程的完整视频。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（四）项目主体要保证申报项目在申报及后续实施过程中均不侵犯任何第三方的著作权及其他合法权益。如有侵犯，项目主体依法承担全部责任。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项目主体违反《国家艺术基金章程》及艺术基金其他有关管理规定的，管理中心给予通报批评，并追究责任人相关责任。有下列情形之一的，报国家艺术基金理事会批准后追回已拨资金，并暂停项目主体3年以上申报资格，涉嫌违法违纪的移交有关部门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1.项目主体在项目实施过程中，侵犯任何第三方的著作权及其他合法权益；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2.项目实施内容、经费支出、结项成果等与《国家艺术基金资助项目协议书》的约定存在重大差异；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3.项目主体存在其他弄虚作假、挪用资助资金、违反《国家艺术基金项目资助管理办法》《国家艺术基金资助项目经费管理办法》等情形；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4.项目主体有其他严重违法违纪行为。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十一、其他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（一）资助项目在实施过程中，应在相关场所和材料显著位置标注“彩票公益金资助——中国福利彩票和中国体育彩票”和“国家艺术基金资助”标识。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（二）艺术基金对项目主体在项目申报、实施过程中与第三方产生的纠纷不承担任何责任。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（三）管理中心对本指南拥有最终解释权。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（四）本指南自发布之日起实施。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8D5189"/>
    <w:rsid w:val="358D51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2024-03-05T01:17:00Z</dcterms:created>
  <dc:creator>张璇</dc:creator>
  <cp:lastModifiedBy>张璇</cp:lastModifiedBy>
  <cp:lastPrinted>2024-03-05T01:23:57Z</cp:lastPrinted>
  <dcterms:modified xsi:type="dcterms:W3CDTF">2024-03-05T01:24:28Z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66A395B6D6D7477F9F009B61FE37323B</vt:lpwstr>
  </property>
</Properties>
</file>