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宋体" w:hAnsi="宋体" w:eastAsia="宋体" w:cs="宋体"/>
          <w:sz w:val="36"/>
          <w:szCs w:val="36"/>
        </w:rPr>
      </w:pPr>
      <w:r>
        <w:rPr>
          <w:rFonts w:hint="eastAsia" w:ascii="方正小标宋简体" w:hAnsi="方正小标宋简体" w:eastAsia="方正小标宋简体" w:cs="方正小标宋简体"/>
          <w:b w:val="0"/>
          <w:bCs w:val="0"/>
          <w:sz w:val="36"/>
          <w:szCs w:val="36"/>
          <w:lang w:val="en-US" w:eastAsia="zh-CN"/>
        </w:rPr>
        <w:t>国家艺术基金</w:t>
      </w:r>
      <w:bookmarkStart w:id="0" w:name="_GoBack"/>
      <w:bookmarkEnd w:id="0"/>
      <w:r>
        <w:rPr>
          <w:rFonts w:hint="eastAsia" w:ascii="方正小标宋简体" w:hAnsi="方正小标宋简体" w:eastAsia="方正小标宋简体" w:cs="方正小标宋简体"/>
          <w:b w:val="0"/>
          <w:bCs w:val="0"/>
          <w:sz w:val="36"/>
          <w:szCs w:val="36"/>
          <w:lang w:val="en-US" w:eastAsia="zh-CN"/>
        </w:rPr>
        <w:t>（一般项目）2025年度传播交流推广资助项目申报指南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国家艺术基金面向社会受理传播交流推广资助项目的申报，组织专家评审，确定资助项目和资助额度，并实施监管。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根据《国家艺术基金章程》《中央专项彩票公益金支持国家艺术基金项目资金管理办法》，结合《国家艺术基金项目资助管理办法》等文件，制定本指南。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一、资助要求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资助坚持以习近平新时代中国特色社会主义思想为指导，全面贯彻落实党的二十大精神，深入学习贯彻习近平文化思想，坚持为人民服务、为社会主义服务，坚持百花齐放、百家争鸣，坚持创造性转化、创新性发展，围绕举旗帜、聚民心、育新人、兴文化、展形象建设社会主义文化强国，以社会主义核心价值观为引领，发展社会主义先进文化，弘扬革命文化，传承中华优秀传统文化，促进满足人民文化需求和增强人民精神力量相统一，努力实现社会效益和经济效益相统一的优秀艺术作品演出、展览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点资助改革开放以来特别是党的十八大以来创作生产的优秀艺术作品演出、展览活动；配合国家重大战略实施和重要国际交往活动，围绕国家重大纪念活动和重要时间节点举办的优秀艺术作品演出、展览活动；深入市、县基层，深入革命老区、民族地区、边疆地区开展的优秀艺术作品演出、展览活动；省级及以上国有文艺院团与基层文艺院团联合开展的优秀作品演出活动；获得国家艺术基金舞台艺术创作项目资助，在结项验收后继续进行重大加工修改提高，艺术质量有明显提升，取得良好社会效益作品的演出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二、资助范围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资助优秀舞台艺术、美术、书法、摄影和工艺美术作品等在国内外的演出、展览。不资助艺术工作者个人作品的演出展览、纪念活动、节庆赛事等；不资助古代艺术品（文物）展览、非物质文化遗产原貌展示的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三、申请额度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（一）申请资助资金的额度不超过300万元。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（二）在国内实施的项目，可申请不高于项目总成本预算额度50％的匹配资助；在国外实施的项目，可申请不高于项目总成本预算额度30％的匹配资助。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四、资助方式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演出项目资助资金主要用于演出补助、运输费、差旅费、学术研讨费和宣传费等；展览项目资助资金主要用于展出补助、策展费、布（撤）展费、运输费、差旅费、展品制作（装裱、洗印）费、学术研讨费和宣传费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（二）深入实施国家文化数字化战略，支持线下演出、展览与线上展播活动相融合，可安排不超过演出、展览总场次20%的网络展播场次。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（三）对具备实施条件的资助项目，艺术基金将先期拨付资助资金总额的70%作为项目实施经费；项目完成并验收合格后，拨付剩余30%的资助资金。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（四）项目经费支付按照国库集中支付有关制度规定执行。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五、申报条件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（一）本项目的项目申报主体为机构或单位（不含性质为机关法人的单位），其应同时具备以下条件：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1.2021年4月15日前在中华人民共和国内地（大陆）同级行政机关登记、注册的机构或单位，在香港特别行政区、澳门特别行政区依法进行商业登记、公司注册或社团登记注册的机构或单位；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2.已经完成了申报项目的前期工作，能够提供详实、可行的工作方案，与演出展览承接方签署的协议和已落实资金证明。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（二）申报舞台艺术作品演出项目，应于项目申报前完成作品创作演出。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（三）申报美术、书法、摄影和工艺美术作品展览项目，应于项目申报前完成作品创作和征集工作。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（四）在国外开展的项目须有国外合作方提供的邀请函。国外合作方应为有实力、有经验、有渠道、有平台、有影响力、有资质的专业机构，能够安排主流场所，吸引主流观众。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已获得国家艺术基金立项资助的项目，未能在《申报指南》规定实施周期内提交结项验收或终止申请的，其项目主体不能再获得同一项目类型的资助；已获得国家艺术基金舞台艺术创作项目资助的剧目和作品，在尚未提交结项验收前，不能申报本年度传播交流推广资助项目；已获得国家艺术基金2023年度或者2024年度传播交流推广项目资助的演出和展览，不能申报本年度传播交流推广资助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六、申报时间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本项目从2024年4月15日起开始申报，至6月15日截止申报。国家艺术基金管理中心（以下简称“管理中心”）在申报期内受理项目申报，并提供相关咨询服务，逾期不予受理。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七、申报程序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申报主体在规定的申报受理期内，通过国家艺术基金网站（http://www.cnaf.cn），登录“国家艺术基金资助项目管理系统”，按要求填写《国家艺术基金（一般项目）2025年度传播交流推广资助项目申报表》，上传申报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（二）管理中心自申请截止之日起30日内，完成对申报项目的审核。符合相关规定的予以受理；不符合相关规定的，不予受理并通知项目申报主体。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（三）对项目申报主体提交的申报材料，管理中心按规定管理，并根据工作需要使用。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八、申报材料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（一）《国家艺术基金（一般项目）2025年度传播交流推广资助项目申报表》。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（二）内地（大陆）项目申报主体须提供同级行政主管部门颁发的登记、注册证书和统一社会信用代码证书；港澳特区项目申报主体须提供商业登记证书、公司注册证书或社团注册证明书等资质证明文件。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（三）申报舞台艺术作品演出项目的，须提供项目申报主体的营业性演出许可证。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（四）已落实资金证明，上一年度财务报表（资产负债表、利润表或收入支出决算表）和本年度1月份社会保险个人权益记录（单位缴费信息）。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（五）申报项目已经获得或正在申请其他财政性资金、基金支持以及第三方资助的，须提供相应的批准文件或申报材料。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（六）开展传播交流推广活动的工作方案，与承接演出展览的剧场、展馆、线上展播数字化平台签署的协议。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（八）在国外开展的项目申报前须征得同级文化和旅游行政部门的同意，并提供相关证明材料。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（九）演出项目须提交完整的参演作品视频，展览项目须提交全部参展作品的图片。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（十）做过重大加工修改提高的国家艺术基金资助的舞台剧和作品，须提交修改工作方案、总结和详实的证明材料。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（十一）申报材料应于2024年6月15日前通过网络提交，管理中心不接受纸质申报材料。作为附件上传的辅助材料，图片应采用扫描的方式形成，视频应完整清晰，可识别度高。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九、签约实施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确定申报项目为立项资助项目后，管理中心将与项目申报主体签订《国家艺术基金资助项目协议书》。《国家艺术基金（一般项目）2025年度传播交流推广资助项目申报表》作为协议书附件，具有同等约束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报项目立项后，项目主体视为同意按照艺术基金安排，参加艺术基金组织的出版、演出、展览、演播和研讨等宣传推广活动，并将全部项目成果的展览权、放映权、广播权和信息网络传播权等与成果运用相关的著作权以非专有使用许可的方式授予管理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十、监督验收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（一）资助项目应于2026年10月31日前提交完整的成果材料，参加结项验收。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（二）管理中心将按照《国家艺术基金资助项目监督管理办法》，对资助项目实施情况进行监督，并组织专家对资助项目进行结项验收。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（三）项目主体要保证申报项目在申报及后续实施过程中均不侵犯任何第三方的著作权及其他合法权益。如有侵犯，项目主体依法承担全部责任。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1.项目主体在项目实施过程中，侵犯任何第三方的著作权及其他合法权益；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2.项目实施内容、经费支出、结项成果等与《国家艺术基金资助项目协议书》的约定存在重大差异；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3.项目主体存在其他弄虚作假、挪用资助资金、违反《国家艺术基金项目资助管理办法》《国家艺术基金资助项目经费管理办法》等情形；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4.项目主体有其他严重违法违纪行为。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（一）资助项目在实施过程中，应在相关场所和材料显著位置标注“彩票公益金资助——中国福利彩票和中国体育彩票”和“国家艺术基金资助”标识。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（二）艺术基金对项目主体在项目申报、实施过程中与第三方产生的纠纷不承担任何责任。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（三）管理中心对本指南拥有最终解释权。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（四）本指南自发布之日起实施。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MingLiU_HKSCS">
    <w:panose1 w:val="02020500000000000000"/>
    <w:charset w:val="88"/>
    <w:family w:val="auto"/>
    <w:pitch w:val="default"/>
    <w:sig w:usb0="A00002FF" w:usb1="38CFFCFA" w:usb2="00000016" w:usb3="00000000" w:csb0="00100001" w:csb1="00000000"/>
  </w:font>
  <w:font w:name="NewsGoth BT">
    <w:panose1 w:val="020B0503020203020204"/>
    <w:charset w:val="00"/>
    <w:family w:val="auto"/>
    <w:pitch w:val="default"/>
    <w:sig w:usb0="800000AF" w:usb1="1000204A" w:usb2="00000000" w:usb3="00000000" w:csb0="00000011" w:csb1="00000000"/>
  </w:font>
  <w:font w:name="News706 BT">
    <w:panose1 w:val="02040804060705020204"/>
    <w:charset w:val="00"/>
    <w:family w:val="auto"/>
    <w:pitch w:val="default"/>
    <w:sig w:usb0="800000AF" w:usb1="1000204A" w:usb2="00000000" w:usb3="00000000" w:csb0="00000011" w:csb1="00000000"/>
  </w:font>
  <w:font w:name="方正小标宋简体">
    <w:panose1 w:val="02010601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Academy Engraved LET">
    <w:panose1 w:val="00000000000000000000"/>
    <w:charset w:val="00"/>
    <w:family w:val="auto"/>
    <w:pitch w:val="default"/>
    <w:sig w:usb0="00000000" w:usb1="00000000" w:usb2="00000000" w:usb3="00000000" w:csb0="00000000" w:csb1="00000000"/>
  </w:font>
  <w:font w:name="Algerian">
    <w:panose1 w:val="04020705040A02060702"/>
    <w:charset w:val="00"/>
    <w:family w:val="auto"/>
    <w:pitch w:val="default"/>
    <w:sig w:usb0="00000003" w:usb1="00000000" w:usb2="00000000" w:usb3="00000000" w:csb0="20000001" w:csb1="00000000"/>
  </w:font>
  <w:font w:name="Angsana New">
    <w:panose1 w:val="02020603050405020304"/>
    <w:charset w:val="00"/>
    <w:family w:val="auto"/>
    <w:pitch w:val="default"/>
    <w:sig w:usb0="81000003" w:usb1="00000000" w:usb2="00000000" w:usb3="00000000" w:csb0="00010001" w:csb1="00000000"/>
  </w:font>
  <w:font w:name="Arial">
    <w:panose1 w:val="020B0604020202020204"/>
    <w:charset w:val="00"/>
    <w:family w:val="auto"/>
    <w:pitch w:val="default"/>
    <w:sig w:usb0="E0002AFF" w:usb1="C0007843" w:usb2="00000009" w:usb3="00000000" w:csb0="400001FF" w:csb1="FFFF0000"/>
  </w:font>
  <w:font w:name="Arial Rounded MT Bold">
    <w:panose1 w:val="020F07040305040302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gency FB">
    <w:panose1 w:val="020B050302020202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F491A"/>
    <w:rsid w:val="2ADF49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2024-03-05T00:58:00Z</dcterms:created>
  <dc:creator>张璇</dc:creator>
  <cp:lastModifiedBy>张璇</cp:lastModifiedBy>
  <cp:lastPrinted>2024-03-05T01:14:49Z</cp:lastPrinted>
  <dcterms:modified xsi:type="dcterms:W3CDTF">2024-03-05T01:15:23Z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663C8F127B6640EC95184596DB5658BB</vt:lpwstr>
  </property>
</Properties>
</file>