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rPr>
      </w:pPr>
      <w:r>
        <w:rPr>
          <w:rFonts w:hint="eastAsia" w:ascii="黑体" w:hAnsi="黑体" w:eastAsia="黑体"/>
        </w:rPr>
        <w:t>附件3</w:t>
      </w:r>
    </w:p>
    <w:p>
      <w:pPr>
        <w:spacing w:line="720" w:lineRule="exact"/>
        <w:jc w:val="center"/>
        <w:rPr>
          <w:rFonts w:ascii="华文中宋" w:hAnsi="华文中宋" w:eastAsia="华文中宋"/>
          <w:sz w:val="44"/>
          <w:szCs w:val="44"/>
        </w:rPr>
      </w:pPr>
      <w:r>
        <w:rPr>
          <w:rFonts w:hint="eastAsia" w:ascii="华文中宋" w:hAnsi="华文中宋" w:eastAsia="华文中宋"/>
          <w:sz w:val="44"/>
          <w:szCs w:val="44"/>
        </w:rPr>
        <w:t>第八届中华优秀出版物奖</w:t>
      </w:r>
    </w:p>
    <w:p>
      <w:pPr>
        <w:spacing w:line="720" w:lineRule="exact"/>
        <w:jc w:val="center"/>
        <w:rPr>
          <w:rFonts w:ascii="华文中宋" w:hAnsi="华文中宋" w:eastAsia="华文中宋"/>
          <w:sz w:val="44"/>
          <w:szCs w:val="44"/>
        </w:rPr>
      </w:pPr>
      <w:r>
        <w:rPr>
          <w:rFonts w:hint="eastAsia" w:ascii="华文中宋" w:hAnsi="华文中宋" w:eastAsia="华文中宋"/>
          <w:sz w:val="44"/>
          <w:szCs w:val="44"/>
        </w:rPr>
        <w:t>全国优秀出版科研论文奖评奖办法</w:t>
      </w:r>
    </w:p>
    <w:p/>
    <w:p>
      <w:r>
        <w:rPr>
          <w:rFonts w:hint="eastAsia"/>
        </w:rPr>
        <w:t xml:space="preserve">    根据中宣部文件批复精神和中国出版协会《关于举办第八届中华优秀出版物奖的通知》的有关规定，现制定第八届中华优秀出版物奖全国优秀出版科研论文奖评奖办法如下：</w:t>
      </w:r>
    </w:p>
    <w:p>
      <w:pPr>
        <w:rPr>
          <w:rFonts w:ascii="黑体" w:hAnsi="黑体" w:eastAsia="黑体"/>
        </w:rPr>
      </w:pPr>
      <w:r>
        <w:rPr>
          <w:rFonts w:hint="eastAsia" w:ascii="黑体" w:hAnsi="黑体" w:eastAsia="黑体"/>
        </w:rPr>
        <w:t xml:space="preserve">    一、奖励和推荐数额</w:t>
      </w:r>
    </w:p>
    <w:p>
      <w:r>
        <w:t xml:space="preserve">    本届评选，全国优秀出版科研论文奖</w:t>
      </w:r>
      <w:r>
        <w:rPr>
          <w:rFonts w:hint="eastAsia"/>
        </w:rPr>
        <w:t>获奖数额</w:t>
      </w:r>
      <w:r>
        <w:t>30个。</w:t>
      </w:r>
    </w:p>
    <w:p>
      <w:r>
        <w:rPr>
          <w:rFonts w:hint="eastAsia"/>
        </w:rPr>
        <w:t xml:space="preserve">    每</w:t>
      </w:r>
      <w:r>
        <w:t>省（区、市）可推荐10篇论文参评，中央在京各出版发行单位、解放军出版单位、出版科研单位</w:t>
      </w:r>
      <w:r>
        <w:rPr>
          <w:rFonts w:hint="eastAsia"/>
        </w:rPr>
        <w:t>、设有编辑出版学专业的高校、</w:t>
      </w:r>
      <w:r>
        <w:t>出版专业媒体等</w:t>
      </w:r>
      <w:r>
        <w:rPr>
          <w:rFonts w:hint="eastAsia"/>
        </w:rPr>
        <w:t>，</w:t>
      </w:r>
      <w:r>
        <w:t>每单位可推荐3篇论文参评。</w:t>
      </w:r>
    </w:p>
    <w:p>
      <w:pPr>
        <w:rPr>
          <w:rFonts w:ascii="黑体" w:hAnsi="黑体" w:eastAsia="黑体"/>
        </w:rPr>
      </w:pPr>
      <w:r>
        <w:rPr>
          <w:rFonts w:hint="eastAsia" w:ascii="黑体" w:hAnsi="黑体" w:eastAsia="黑体"/>
        </w:rPr>
        <w:t xml:space="preserve">    二、评选范围</w:t>
      </w:r>
    </w:p>
    <w:p>
      <w:pPr>
        <w:rPr>
          <w:b/>
          <w:bCs/>
          <w:color w:val="C00000"/>
        </w:rPr>
      </w:pPr>
      <w:r>
        <w:rPr>
          <w:rFonts w:hint="eastAsia"/>
        </w:rPr>
        <w:t xml:space="preserve">    </w:t>
      </w:r>
      <w:r>
        <w:t>本届中华优秀出版物奖全国优秀出版科研论文奖评选的论文</w:t>
      </w:r>
      <w:r>
        <w:rPr>
          <w:b/>
          <w:bCs/>
          <w:color w:val="C00000"/>
        </w:rPr>
        <w:t>发表时间范围是20</w:t>
      </w:r>
      <w:r>
        <w:rPr>
          <w:rFonts w:hint="eastAsia"/>
          <w:b/>
          <w:bCs/>
          <w:color w:val="C00000"/>
        </w:rPr>
        <w:t>18</w:t>
      </w:r>
      <w:r>
        <w:rPr>
          <w:b/>
          <w:bCs/>
          <w:color w:val="C00000"/>
        </w:rPr>
        <w:t>年1月至20</w:t>
      </w:r>
      <w:r>
        <w:rPr>
          <w:rFonts w:hint="eastAsia"/>
          <w:b/>
          <w:bCs/>
          <w:color w:val="C00000"/>
        </w:rPr>
        <w:t>22</w:t>
      </w:r>
      <w:r>
        <w:rPr>
          <w:b/>
          <w:bCs/>
          <w:color w:val="C00000"/>
        </w:rPr>
        <w:t>年</w:t>
      </w:r>
      <w:r>
        <w:rPr>
          <w:rFonts w:hint="eastAsia"/>
          <w:b/>
          <w:bCs/>
          <w:color w:val="C00000"/>
        </w:rPr>
        <w:t>3</w:t>
      </w:r>
      <w:r>
        <w:rPr>
          <w:b/>
          <w:bCs/>
          <w:color w:val="C00000"/>
        </w:rPr>
        <w:t>月</w:t>
      </w:r>
      <w:r>
        <w:t>。论文系在省</w:t>
      </w:r>
      <w:r>
        <w:rPr>
          <w:rFonts w:hint="eastAsia"/>
        </w:rPr>
        <w:t>级及</w:t>
      </w:r>
      <w:r>
        <w:t>以上公开发行的</w:t>
      </w:r>
      <w:r>
        <w:rPr>
          <w:rFonts w:hint="eastAsia"/>
        </w:rPr>
        <w:t>报纸</w:t>
      </w:r>
      <w:r>
        <w:t>、</w:t>
      </w:r>
      <w:r>
        <w:rPr>
          <w:rFonts w:hint="eastAsia"/>
        </w:rPr>
        <w:t>期刊上</w:t>
      </w:r>
      <w:r>
        <w:t>首次发表，</w:t>
      </w:r>
      <w:r>
        <w:rPr>
          <w:b/>
          <w:bCs/>
          <w:color w:val="C00000"/>
        </w:rPr>
        <w:t>有关出版</w:t>
      </w:r>
      <w:r>
        <w:rPr>
          <w:rFonts w:hint="eastAsia"/>
          <w:b/>
          <w:bCs/>
          <w:color w:val="C00000"/>
        </w:rPr>
        <w:t>改革与发展</w:t>
      </w:r>
      <w:r>
        <w:rPr>
          <w:b/>
          <w:bCs/>
          <w:color w:val="C00000"/>
        </w:rPr>
        <w:t>方面的</w:t>
      </w:r>
      <w:r>
        <w:rPr>
          <w:rFonts w:hint="eastAsia"/>
          <w:b/>
          <w:bCs/>
          <w:color w:val="C00000"/>
        </w:rPr>
        <w:t>学术文章</w:t>
      </w:r>
      <w:r>
        <w:rPr>
          <w:b/>
          <w:bCs/>
          <w:color w:val="C00000"/>
        </w:rPr>
        <w:t>。</w:t>
      </w:r>
    </w:p>
    <w:p>
      <w:pPr>
        <w:rPr>
          <w:rFonts w:ascii="黑体" w:hAnsi="黑体" w:eastAsia="黑体"/>
        </w:rPr>
      </w:pPr>
      <w:r>
        <w:rPr>
          <w:rFonts w:hint="eastAsia" w:ascii="黑体" w:hAnsi="黑体" w:eastAsia="黑体"/>
        </w:rPr>
        <w:t xml:space="preserve">    三、参评条件</w:t>
      </w:r>
    </w:p>
    <w:p>
      <w:r>
        <w:t xml:space="preserve">    遵照中华优秀出版物奖的评奖宗旨，参评中华优秀出版物奖全国优秀出版科研论文奖的作品，应具备以下条件：</w:t>
      </w:r>
    </w:p>
    <w:p>
      <w:r>
        <w:t xml:space="preserve">    </w:t>
      </w:r>
      <w:r>
        <w:rPr>
          <w:rFonts w:hint="eastAsia"/>
        </w:rPr>
        <w:t>（一）</w:t>
      </w:r>
      <w:r>
        <w:t>以马列主义、毛泽东思想、邓小平理论、</w:t>
      </w:r>
      <w:r>
        <w:rPr>
          <w:rFonts w:hint="eastAsia"/>
        </w:rPr>
        <w:t>“</w:t>
      </w:r>
      <w:r>
        <w:t>三个代表</w:t>
      </w:r>
      <w:r>
        <w:rPr>
          <w:rFonts w:hint="eastAsia"/>
        </w:rPr>
        <w:t>”</w:t>
      </w:r>
      <w:r>
        <w:t>重要思想、科学发展观、</w:t>
      </w:r>
      <w:r>
        <w:rPr>
          <w:rFonts w:hint="eastAsia"/>
        </w:rPr>
        <w:t>习近平新时代中国特色社会主义思想为指导，深入贯彻落实党的十九大和十九届历次全会精神，坚持正确的政治方向、学术方向、价值取向，</w:t>
      </w:r>
      <w:r>
        <w:t>具有较高的思想价值、</w:t>
      </w:r>
      <w:r>
        <w:rPr>
          <w:rFonts w:hint="eastAsia"/>
        </w:rPr>
        <w:t>学术价值、文化</w:t>
      </w:r>
      <w:r>
        <w:t>价值</w:t>
      </w:r>
      <w:r>
        <w:rPr>
          <w:rFonts w:hint="eastAsia"/>
        </w:rPr>
        <w:t>。</w:t>
      </w:r>
    </w:p>
    <w:p>
      <w:r>
        <w:t xml:space="preserve">    </w:t>
      </w:r>
      <w:r>
        <w:rPr>
          <w:rFonts w:hint="eastAsia"/>
        </w:rPr>
        <w:t>（二）以出版政策、出版实践、出版理念、出版理论为研究对象，理论联系实际，重视实践探索与理论创新。认真研究分析重大出版理论和实践问题，回应出版业高质量发展要求。</w:t>
      </w:r>
    </w:p>
    <w:p>
      <w:r>
        <w:t xml:space="preserve">    </w:t>
      </w:r>
      <w:r>
        <w:rPr>
          <w:rFonts w:hint="eastAsia"/>
        </w:rPr>
        <w:t>（三）</w:t>
      </w:r>
      <w:r>
        <w:t>论点明确，论据可靠，</w:t>
      </w:r>
      <w:r>
        <w:rPr>
          <w:rFonts w:hint="eastAsia"/>
        </w:rPr>
        <w:t>论证充分，</w:t>
      </w:r>
      <w:r>
        <w:t>图表清晰规范，文字表达准确流畅</w:t>
      </w:r>
      <w:r>
        <w:rPr>
          <w:rFonts w:hint="eastAsia"/>
        </w:rPr>
        <w:t>。注重挖掘新材料，发现新问题，提炼新概念，构建新理论。</w:t>
      </w:r>
    </w:p>
    <w:p>
      <w:r>
        <w:rPr>
          <w:rFonts w:hint="eastAsia"/>
        </w:rPr>
        <w:t xml:space="preserve">    （四）</w:t>
      </w:r>
      <w:r>
        <w:t>违反出版管理规定</w:t>
      </w:r>
      <w:r>
        <w:rPr>
          <w:rFonts w:hint="eastAsia"/>
        </w:rPr>
        <w:t>和《新闻出版广播影视从业人员职业道德自律公约》以及有剽窃、抄袭等侵权行为的论文</w:t>
      </w:r>
      <w:r>
        <w:t>不能报送</w:t>
      </w:r>
      <w:r>
        <w:rPr>
          <w:rFonts w:hint="eastAsia"/>
        </w:rPr>
        <w:t>。</w:t>
      </w:r>
    </w:p>
    <w:p>
      <w:r>
        <w:rPr>
          <w:rFonts w:hint="eastAsia"/>
        </w:rPr>
        <w:t xml:space="preserve">    （五）论文</w:t>
      </w:r>
      <w:r>
        <w:t>一般不超过5000字</w:t>
      </w:r>
      <w:r>
        <w:rPr>
          <w:rFonts w:hint="eastAsia"/>
        </w:rPr>
        <w:t>，</w:t>
      </w:r>
      <w:r>
        <w:t>重点问题的研讨论文字数可适当放宽。</w:t>
      </w:r>
    </w:p>
    <w:p>
      <w:pPr>
        <w:rPr>
          <w:rFonts w:ascii="黑体" w:hAnsi="黑体" w:eastAsia="黑体"/>
        </w:rPr>
      </w:pPr>
      <w:r>
        <w:rPr>
          <w:rFonts w:hint="eastAsia" w:ascii="黑体" w:hAnsi="黑体" w:eastAsia="黑体"/>
        </w:rPr>
        <w:t xml:space="preserve">    四、组织机构、评审和推荐程序</w:t>
      </w:r>
    </w:p>
    <w:p>
      <w:pPr>
        <w:rPr>
          <w:rFonts w:ascii="楷体_GB2312" w:eastAsia="楷体_GB2312"/>
        </w:rPr>
      </w:pPr>
      <w:r>
        <w:rPr>
          <w:rFonts w:hint="eastAsia" w:ascii="楷体_GB2312" w:eastAsia="楷体_GB2312"/>
        </w:rPr>
        <w:t xml:space="preserve">    （一）组织机构</w:t>
      </w:r>
    </w:p>
    <w:p>
      <w:r>
        <w:rPr>
          <w:rFonts w:hint="eastAsia"/>
        </w:rPr>
        <w:t xml:space="preserve">    1.中国出版协会成立第八届中华优秀出版物奖评审委员会，全面领导评奖工作，制定统一标准的评奖办法和实施细则，评出最终获奖论文。评审委员会下设办公室，负责评奖具体工作。办公室设在中国出版协会。</w:t>
      </w:r>
    </w:p>
    <w:p>
      <w:r>
        <w:rPr>
          <w:rFonts w:hint="eastAsia"/>
        </w:rPr>
        <w:t xml:space="preserve">    2.在评审委员会办公室领导下，成立第八届中华优秀出版物奖全国优秀出版科研论文奖评委会，对报送的论文进行初评。论文奖评委会组成人员由中国出版协会审核</w:t>
      </w:r>
      <w:r>
        <w:t>批准</w:t>
      </w:r>
      <w:r>
        <w:rPr>
          <w:rFonts w:hint="eastAsia"/>
        </w:rPr>
        <w:t>，评委会下设办公室，负责评奖具体工作。</w:t>
      </w:r>
    </w:p>
    <w:p>
      <w:pPr>
        <w:rPr>
          <w:rFonts w:ascii="楷体_GB2312" w:eastAsia="楷体_GB2312"/>
        </w:rPr>
      </w:pPr>
      <w:r>
        <w:rPr>
          <w:rFonts w:hint="eastAsia" w:ascii="楷体_GB2312" w:eastAsia="楷体_GB2312"/>
        </w:rPr>
        <w:t xml:space="preserve">    （二）评审程序</w:t>
      </w:r>
    </w:p>
    <w:p>
      <w:pPr>
        <w:rPr>
          <w:b/>
          <w:bCs/>
          <w:color w:val="C00000"/>
        </w:rPr>
      </w:pPr>
      <w:r>
        <w:rPr>
          <w:rFonts w:hint="eastAsia"/>
        </w:rPr>
        <w:t xml:space="preserve">    </w:t>
      </w:r>
      <w:r>
        <w:t>1.</w:t>
      </w:r>
      <w:r>
        <w:rPr>
          <w:rFonts w:hint="eastAsia"/>
        </w:rPr>
        <w:t>论文奖评委会</w:t>
      </w:r>
      <w:r>
        <w:t>严格按《评奖办法》对参评论文进行初评，以无记名投票方式，按照超出奖励数额</w:t>
      </w:r>
      <w:r>
        <w:rPr>
          <w:rFonts w:hint="eastAsia"/>
        </w:rPr>
        <w:t>10%的</w:t>
      </w:r>
      <w:r>
        <w:t>数量择优评出入围</w:t>
      </w:r>
      <w:r>
        <w:rPr>
          <w:rFonts w:hint="eastAsia"/>
        </w:rPr>
        <w:t>终评</w:t>
      </w:r>
      <w:r>
        <w:t>论文</w:t>
      </w:r>
      <w:r>
        <w:rPr>
          <w:rFonts w:hint="eastAsia"/>
        </w:rPr>
        <w:t>，</w:t>
      </w:r>
      <w:r>
        <w:t>报</w:t>
      </w:r>
      <w:r>
        <w:rPr>
          <w:rFonts w:hint="eastAsia"/>
        </w:rPr>
        <w:t>评审</w:t>
      </w:r>
      <w:r>
        <w:t>委员会进行终评。评委须撰写每</w:t>
      </w:r>
      <w:r>
        <w:rPr>
          <w:rFonts w:hint="eastAsia"/>
        </w:rPr>
        <w:t>篇</w:t>
      </w:r>
      <w:r>
        <w:t>入围终评论文的评语，推荐给</w:t>
      </w:r>
      <w:r>
        <w:rPr>
          <w:rFonts w:hint="eastAsia"/>
        </w:rPr>
        <w:t>评审</w:t>
      </w:r>
      <w:r>
        <w:t>委员会作为终评的重要依据。</w:t>
      </w:r>
      <w:r>
        <w:rPr>
          <w:rFonts w:hint="eastAsia"/>
        </w:rPr>
        <w:t>初</w:t>
      </w:r>
      <w:r>
        <w:t>评评语要有</w:t>
      </w:r>
      <w:r>
        <w:rPr>
          <w:rFonts w:hint="eastAsia"/>
        </w:rPr>
        <w:t>评委</w:t>
      </w:r>
      <w:r>
        <w:t>签名。</w:t>
      </w:r>
      <w:r>
        <w:rPr>
          <w:b/>
          <w:bCs/>
          <w:color w:val="C00000"/>
        </w:rPr>
        <w:t>不符合要求的论文以及无</w:t>
      </w:r>
      <w:r>
        <w:rPr>
          <w:rFonts w:hint="eastAsia"/>
          <w:b/>
          <w:bCs/>
          <w:color w:val="C00000"/>
        </w:rPr>
        <w:t>初</w:t>
      </w:r>
      <w:r>
        <w:rPr>
          <w:b/>
          <w:bCs/>
          <w:color w:val="C00000"/>
        </w:rPr>
        <w:t>评评语等材料的论文不能进入终评。</w:t>
      </w:r>
    </w:p>
    <w:p>
      <w:r>
        <w:t xml:space="preserve">    </w:t>
      </w:r>
      <w:r>
        <w:rPr>
          <w:rFonts w:hint="eastAsia"/>
        </w:rPr>
        <w:t>2.在初评的基础上，评审委员会对入围的论文进行终评，以无记名投票的方式选出规定数额的获奖论文。评审委员会有权对初评入围名单进行复议，并作出是否列入投票名单的最终决定。</w:t>
      </w:r>
    </w:p>
    <w:p>
      <w:r>
        <w:rPr>
          <w:rFonts w:hint="eastAsia"/>
        </w:rPr>
        <w:t xml:space="preserve">    3.获奖名单在《中国新闻出版广电报》上进行公示，公示时间为7天。</w:t>
      </w:r>
      <w:r>
        <w:t>经公示无异议的获奖</w:t>
      </w:r>
      <w:r>
        <w:rPr>
          <w:rFonts w:hint="eastAsia"/>
        </w:rPr>
        <w:t>论文</w:t>
      </w:r>
      <w:r>
        <w:t>，报请</w:t>
      </w:r>
      <w:r>
        <w:rPr>
          <w:rFonts w:hint="eastAsia"/>
        </w:rPr>
        <w:t>评审</w:t>
      </w:r>
      <w:r>
        <w:t>委员会主任</w:t>
      </w:r>
      <w:r>
        <w:rPr>
          <w:rFonts w:hint="eastAsia"/>
        </w:rPr>
        <w:t>审核</w:t>
      </w:r>
      <w:r>
        <w:t>同意后为最终获奖</w:t>
      </w:r>
      <w:r>
        <w:rPr>
          <w:rFonts w:hint="eastAsia"/>
        </w:rPr>
        <w:t>论文</w:t>
      </w:r>
      <w:r>
        <w:t>。</w:t>
      </w:r>
    </w:p>
    <w:p>
      <w:pPr>
        <w:rPr>
          <w:rFonts w:ascii="楷体_GB2312" w:eastAsia="楷体_GB2312"/>
        </w:rPr>
      </w:pPr>
      <w:r>
        <w:rPr>
          <w:rFonts w:hint="eastAsia" w:ascii="楷体_GB2312" w:eastAsia="楷体_GB2312"/>
        </w:rPr>
        <w:t xml:space="preserve">    （三）推荐程序</w:t>
      </w:r>
    </w:p>
    <w:p>
      <w:r>
        <w:rPr>
          <w:rFonts w:hint="eastAsia"/>
        </w:rPr>
        <w:t xml:space="preserve">    </w:t>
      </w:r>
      <w:r>
        <w:rPr>
          <w:rFonts w:hint="eastAsia"/>
          <w:b/>
          <w:bCs/>
          <w:color w:val="C00000"/>
        </w:rPr>
        <w:t>参评论文采取作者所在工作单位推荐和出版专业媒体推荐两种方式，每位论文作者（指第一作者）限推荐一篇论文。</w:t>
      </w:r>
    </w:p>
    <w:p>
      <w:r>
        <w:rPr>
          <w:rFonts w:hint="eastAsia"/>
        </w:rPr>
        <w:t xml:space="preserve">    1.工作单位推荐程序</w:t>
      </w:r>
    </w:p>
    <w:p>
      <w:r>
        <w:rPr>
          <w:rFonts w:hint="eastAsia"/>
        </w:rPr>
        <w:t xml:space="preserve">    （1）各省（区、市）出版协会负责将本地区出版发行单位论文作者报送的论文，报请本省（区、市）新闻出版局审核并同意后，向全国优秀出版科研论文奖评委会办公室报送参评论文。</w:t>
      </w:r>
    </w:p>
    <w:p>
      <w:r>
        <w:rPr>
          <w:rFonts w:hint="eastAsia"/>
        </w:rPr>
        <w:t xml:space="preserve">    （2）中国出版集团、中国教育出版传媒集团、中国科技出版传媒集团、中央军委政治工作部宣传局负责对所属单位论文作者报送的论文进行审核并同意后，向全国优秀出版科研论文奖评委会办公室报送参评论文。</w:t>
      </w:r>
    </w:p>
    <w:p>
      <w:r>
        <w:rPr>
          <w:rFonts w:hint="eastAsia"/>
        </w:rPr>
        <w:t xml:space="preserve">    （3）其他中央在京出版发行单位作者报送的论文，经主管部门审核同意后，向全国优秀出版科研论文奖评委会办公室报送参评论文。</w:t>
      </w:r>
    </w:p>
    <w:p>
      <w:r>
        <w:rPr>
          <w:rFonts w:hint="eastAsia"/>
        </w:rPr>
        <w:t xml:space="preserve">    （4）各高等院校和出版科研单位作者报送的参评论文，经本单位审核同意后，向全国优秀出版科研论文奖评委会办公室报送参评论文。</w:t>
      </w:r>
    </w:p>
    <w:p>
      <w:pPr>
        <w:rPr>
          <w:b/>
          <w:bCs/>
          <w:color w:val="C00000"/>
        </w:rPr>
      </w:pPr>
      <w:r>
        <w:rPr>
          <w:rFonts w:hint="eastAsia"/>
        </w:rPr>
        <w:t xml:space="preserve">    （</w:t>
      </w:r>
      <w:r>
        <w:t>5</w:t>
      </w:r>
      <w:r>
        <w:rPr>
          <w:rFonts w:hint="eastAsia"/>
        </w:rPr>
        <w:t>）论文作者须提交《申报表》《专家推荐表》（电子表格可到中国版协网站www.pac.org.cn下载）、论文发表件的复印件（封面、目录、版权页、正文各要素齐全）和论文word文稿（须与发表件内容一致），共4项材料。</w:t>
      </w:r>
      <w:r>
        <w:rPr>
          <w:rFonts w:hint="eastAsia"/>
          <w:b/>
          <w:bCs/>
          <w:color w:val="C00000"/>
        </w:rPr>
        <w:t>《专家推荐表》由相关领域一位具有高级职称的专家填写。</w:t>
      </w:r>
    </w:p>
    <w:p>
      <w:r>
        <w:rPr>
          <w:rFonts w:hint="eastAsia"/>
        </w:rPr>
        <w:t xml:space="preserve">    2.媒体推荐程序</w:t>
      </w:r>
    </w:p>
    <w:p>
      <w:r>
        <w:rPr>
          <w:rFonts w:hint="eastAsia"/>
        </w:rPr>
        <w:t xml:space="preserve">    （1）在征得作者同意后，出版专业媒体可以推荐本届评选时间范围内，作者在本媒体上首次刊发的论文。每位作者（指第一作者）限推荐1篇，每个媒体推荐不超过</w:t>
      </w:r>
      <w:r>
        <w:t>3</w:t>
      </w:r>
      <w:r>
        <w:rPr>
          <w:rFonts w:hint="eastAsia"/>
        </w:rPr>
        <w:t>篇，不得与作者工作单位重复推荐。</w:t>
      </w:r>
    </w:p>
    <w:p>
      <w:r>
        <w:rPr>
          <w:rFonts w:hint="eastAsia"/>
        </w:rPr>
        <w:t xml:space="preserve">    （2）媒体推荐参评论文须提交《媒体推荐表》（电子表格可到中国版协网站www.pac.org.cn下载）、论文发表件的复印件（封面、目录、版权页、正文各要素齐全）、论文word文稿（须与发表件内容一致），共3项材料。</w:t>
      </w:r>
    </w:p>
    <w:p>
      <w:r>
        <w:rPr>
          <w:rFonts w:hint="eastAsia"/>
        </w:rPr>
        <w:t xml:space="preserve">    3.材料要求</w:t>
      </w:r>
    </w:p>
    <w:p>
      <w:pPr>
        <w:rPr>
          <w:b/>
          <w:bCs/>
          <w:color w:val="C00000"/>
        </w:rPr>
      </w:pPr>
      <w:r>
        <w:rPr>
          <w:rFonts w:hint="eastAsia"/>
        </w:rPr>
        <w:t xml:space="preserve">    （1）</w:t>
      </w:r>
      <w:r>
        <w:rPr>
          <w:rFonts w:hint="eastAsia"/>
          <w:b/>
          <w:bCs/>
          <w:color w:val="C00000"/>
        </w:rPr>
        <w:t>纸质版材料用A4纸打印，一式</w:t>
      </w:r>
      <w:r>
        <w:rPr>
          <w:rFonts w:hint="eastAsia"/>
          <w:b/>
          <w:bCs/>
          <w:color w:val="C00000"/>
          <w:lang w:val="en-US" w:eastAsia="zh-CN"/>
        </w:rPr>
        <w:t>3</w:t>
      </w:r>
      <w:r>
        <w:rPr>
          <w:rFonts w:hint="eastAsia"/>
          <w:b/>
          <w:bCs/>
          <w:color w:val="C00000"/>
        </w:rPr>
        <w:t>份报送</w:t>
      </w:r>
      <w:r>
        <w:rPr>
          <w:rFonts w:hint="eastAsia"/>
          <w:b/>
          <w:bCs/>
          <w:color w:val="C00000"/>
          <w:lang w:val="en-US" w:eastAsia="zh-CN"/>
        </w:rPr>
        <w:t>至科研处</w:t>
      </w:r>
      <w:r>
        <w:rPr>
          <w:rFonts w:hint="eastAsia"/>
          <w:b/>
          <w:bCs/>
          <w:color w:val="C00000"/>
        </w:rPr>
        <w:t>；电子版发至</w:t>
      </w:r>
      <w:r>
        <w:rPr>
          <w:rFonts w:hint="eastAsia"/>
          <w:b/>
          <w:bCs/>
          <w:color w:val="C00000"/>
          <w:lang w:val="en-US" w:eastAsia="zh-CN"/>
        </w:rPr>
        <w:t>邮箱939356392@qq.com</w:t>
      </w:r>
      <w:r>
        <w:rPr>
          <w:rFonts w:hint="eastAsia"/>
          <w:b/>
          <w:bCs/>
          <w:color w:val="C00000"/>
        </w:rPr>
        <w:t>，邮件主题、论文word文稿请采用</w:t>
      </w:r>
      <w:r>
        <w:rPr>
          <w:rFonts w:hint="eastAsia"/>
          <w:b/>
          <w:bCs/>
          <w:color w:val="C00000"/>
        </w:rPr>
        <w:t>“作者+单位+论文题目”格式命名。</w:t>
      </w:r>
    </w:p>
    <w:p>
      <w:r>
        <w:rPr>
          <w:rFonts w:hint="eastAsia"/>
        </w:rPr>
        <w:t xml:space="preserve">    （2）</w:t>
      </w:r>
      <w:r>
        <w:rPr>
          <w:rFonts w:hint="eastAsia"/>
          <w:b/>
          <w:bCs/>
          <w:color w:val="C00000"/>
        </w:rPr>
        <w:t>论文word文稿标题为小二号宋体，作者姓名（标题下方，居中）、正文为小三号仿宋体，行距25磅。</w:t>
      </w:r>
    </w:p>
    <w:p>
      <w:pPr>
        <w:rPr>
          <w:rFonts w:ascii="黑体" w:hAnsi="黑体" w:eastAsia="黑体"/>
        </w:rPr>
      </w:pPr>
      <w:r>
        <w:rPr>
          <w:rFonts w:hint="eastAsia" w:ascii="黑体" w:hAnsi="黑体" w:eastAsia="黑体"/>
        </w:rPr>
        <w:t xml:space="preserve">    五、参评论文报送和联系方式</w:t>
      </w:r>
    </w:p>
    <w:p>
      <w:pPr>
        <w:ind w:firstLine="600"/>
        <w:rPr>
          <w:rFonts w:hint="eastAsia"/>
        </w:rPr>
      </w:pPr>
      <w:r>
        <w:rPr>
          <w:rFonts w:hint="eastAsia"/>
        </w:rPr>
        <w:t>参评论文报送截止时间为2022年7月</w:t>
      </w:r>
      <w:r>
        <w:rPr>
          <w:rFonts w:hint="eastAsia"/>
          <w:lang w:val="en-US" w:eastAsia="zh-CN"/>
        </w:rPr>
        <w:t>1</w:t>
      </w:r>
      <w:r>
        <w:rPr>
          <w:rFonts w:hint="eastAsia"/>
        </w:rPr>
        <w:t>1日</w:t>
      </w:r>
      <w:r>
        <w:rPr>
          <w:rFonts w:hint="eastAsia"/>
          <w:lang w:eastAsia="zh-CN"/>
        </w:rPr>
        <w:t>（</w:t>
      </w:r>
      <w:r>
        <w:rPr>
          <w:rFonts w:hint="eastAsia"/>
          <w:lang w:val="en-US" w:eastAsia="zh-CN"/>
        </w:rPr>
        <w:t>周一</w:t>
      </w:r>
      <w:r>
        <w:rPr>
          <w:rFonts w:hint="eastAsia"/>
          <w:lang w:eastAsia="zh-CN"/>
        </w:rPr>
        <w:t>）</w:t>
      </w:r>
      <w:r>
        <w:rPr>
          <w:rFonts w:hint="eastAsia"/>
          <w:lang w:val="en-US" w:eastAsia="zh-CN"/>
        </w:rPr>
        <w:t>上午9点至12点</w:t>
      </w:r>
      <w:r>
        <w:rPr>
          <w:rFonts w:hint="eastAsia"/>
        </w:rPr>
        <w:t>，</w:t>
      </w:r>
      <w:r>
        <w:rPr>
          <w:rFonts w:hint="eastAsia"/>
          <w:lang w:val="en-US" w:eastAsia="zh-CN"/>
        </w:rPr>
        <w:t>报送地点为科研处，</w:t>
      </w:r>
      <w:r>
        <w:rPr>
          <w:rFonts w:hint="eastAsia"/>
        </w:rPr>
        <w:t>逾期不再受理。</w:t>
      </w:r>
    </w:p>
    <w:p>
      <w:pPr>
        <w:ind w:firstLine="600"/>
        <w:rPr>
          <w:rFonts w:hint="eastAsia"/>
          <w:lang w:val="en-US" w:eastAsia="zh-CN"/>
        </w:rPr>
      </w:pPr>
      <w:r>
        <w:rPr>
          <w:rFonts w:hint="eastAsia"/>
          <w:lang w:val="en-US" w:eastAsia="zh-CN"/>
        </w:rPr>
        <w:t>联系人：孙劭敏  王旭茹</w:t>
      </w:r>
    </w:p>
    <w:p>
      <w:pPr>
        <w:ind w:firstLine="600"/>
        <w:rPr>
          <w:rFonts w:hint="default"/>
          <w:lang w:val="en-US" w:eastAsia="zh-CN"/>
        </w:rPr>
      </w:pPr>
      <w:r>
        <w:rPr>
          <w:rFonts w:hint="eastAsia"/>
          <w:lang w:val="en-US" w:eastAsia="zh-CN"/>
        </w:rPr>
        <w:t>电话：029-88667060</w:t>
      </w:r>
    </w:p>
    <w:p>
      <w:r>
        <w:rPr>
          <w:rFonts w:hint="eastAsia"/>
        </w:rPr>
        <w:t xml:space="preserve">    </w:t>
      </w:r>
      <w:bookmarkStart w:id="0" w:name="_GoBack"/>
      <w:bookmarkEnd w:id="0"/>
    </w:p>
    <w:p/>
    <w:p/>
    <w:p/>
    <w:p/>
    <w:p/>
    <w:p/>
    <w:p/>
    <w:p>
      <w:pPr>
        <w:rPr>
          <w:sz w:val="24"/>
          <w:szCs w:val="24"/>
        </w:rPr>
      </w:pPr>
    </w:p>
    <w:sectPr>
      <w:footerReference r:id="rId3" w:type="default"/>
      <w:pgSz w:w="11906" w:h="16838"/>
      <w:pgMar w:top="1418" w:right="1701"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81766951"/>
      <w:docPartObj>
        <w:docPartGallery w:val="AutoText"/>
      </w:docPartObj>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B69"/>
    <w:rsid w:val="000103CC"/>
    <w:rsid w:val="00015C24"/>
    <w:rsid w:val="00016995"/>
    <w:rsid w:val="00017CAA"/>
    <w:rsid w:val="000217A3"/>
    <w:rsid w:val="000231D8"/>
    <w:rsid w:val="00031A6C"/>
    <w:rsid w:val="000340D6"/>
    <w:rsid w:val="00040DEE"/>
    <w:rsid w:val="0004299F"/>
    <w:rsid w:val="00052B97"/>
    <w:rsid w:val="000537A4"/>
    <w:rsid w:val="00071FE0"/>
    <w:rsid w:val="000737D0"/>
    <w:rsid w:val="00083872"/>
    <w:rsid w:val="00090C3E"/>
    <w:rsid w:val="00095A09"/>
    <w:rsid w:val="000A1C03"/>
    <w:rsid w:val="000A4717"/>
    <w:rsid w:val="000A69B9"/>
    <w:rsid w:val="000A7680"/>
    <w:rsid w:val="000B30CB"/>
    <w:rsid w:val="000B3D20"/>
    <w:rsid w:val="000B4869"/>
    <w:rsid w:val="000B5614"/>
    <w:rsid w:val="000C2510"/>
    <w:rsid w:val="000C2B1C"/>
    <w:rsid w:val="000C4E1F"/>
    <w:rsid w:val="000C68EB"/>
    <w:rsid w:val="000C708F"/>
    <w:rsid w:val="000E0C2B"/>
    <w:rsid w:val="000E166D"/>
    <w:rsid w:val="000E29F6"/>
    <w:rsid w:val="000E2C76"/>
    <w:rsid w:val="000E43DB"/>
    <w:rsid w:val="000E6BCE"/>
    <w:rsid w:val="000E7485"/>
    <w:rsid w:val="000E792B"/>
    <w:rsid w:val="000F27D0"/>
    <w:rsid w:val="000F76A9"/>
    <w:rsid w:val="00103294"/>
    <w:rsid w:val="001053AA"/>
    <w:rsid w:val="0010744E"/>
    <w:rsid w:val="0011135D"/>
    <w:rsid w:val="00111D97"/>
    <w:rsid w:val="00115103"/>
    <w:rsid w:val="00115479"/>
    <w:rsid w:val="001216DA"/>
    <w:rsid w:val="00121F05"/>
    <w:rsid w:val="00127DFA"/>
    <w:rsid w:val="00132DAC"/>
    <w:rsid w:val="00134890"/>
    <w:rsid w:val="00136D18"/>
    <w:rsid w:val="0013725F"/>
    <w:rsid w:val="001400FD"/>
    <w:rsid w:val="00141DEA"/>
    <w:rsid w:val="001430F6"/>
    <w:rsid w:val="0014450D"/>
    <w:rsid w:val="00150F96"/>
    <w:rsid w:val="00153600"/>
    <w:rsid w:val="00161A37"/>
    <w:rsid w:val="0016672B"/>
    <w:rsid w:val="00171C11"/>
    <w:rsid w:val="00171F02"/>
    <w:rsid w:val="0017379E"/>
    <w:rsid w:val="001756F5"/>
    <w:rsid w:val="001759D0"/>
    <w:rsid w:val="001769CD"/>
    <w:rsid w:val="00177728"/>
    <w:rsid w:val="0017790A"/>
    <w:rsid w:val="00177912"/>
    <w:rsid w:val="001779A1"/>
    <w:rsid w:val="00181414"/>
    <w:rsid w:val="00184823"/>
    <w:rsid w:val="00184DFD"/>
    <w:rsid w:val="00186D50"/>
    <w:rsid w:val="0018706A"/>
    <w:rsid w:val="00187E4D"/>
    <w:rsid w:val="00190D1F"/>
    <w:rsid w:val="0019269D"/>
    <w:rsid w:val="00193277"/>
    <w:rsid w:val="001938D0"/>
    <w:rsid w:val="00196B8F"/>
    <w:rsid w:val="001A026B"/>
    <w:rsid w:val="001A1976"/>
    <w:rsid w:val="001A34B2"/>
    <w:rsid w:val="001A6631"/>
    <w:rsid w:val="001A6B0F"/>
    <w:rsid w:val="001A7C0A"/>
    <w:rsid w:val="001B0D75"/>
    <w:rsid w:val="001B20D2"/>
    <w:rsid w:val="001B3B5C"/>
    <w:rsid w:val="001B53C6"/>
    <w:rsid w:val="001B53EC"/>
    <w:rsid w:val="001C14D0"/>
    <w:rsid w:val="001C215E"/>
    <w:rsid w:val="001C2BD6"/>
    <w:rsid w:val="001C4501"/>
    <w:rsid w:val="001C5826"/>
    <w:rsid w:val="001C5F04"/>
    <w:rsid w:val="001C62DF"/>
    <w:rsid w:val="001C70A0"/>
    <w:rsid w:val="001D0BE1"/>
    <w:rsid w:val="001D650F"/>
    <w:rsid w:val="001D7FDB"/>
    <w:rsid w:val="001E14AF"/>
    <w:rsid w:val="001E418E"/>
    <w:rsid w:val="001F2687"/>
    <w:rsid w:val="001F5BA2"/>
    <w:rsid w:val="001F63AE"/>
    <w:rsid w:val="00200ED8"/>
    <w:rsid w:val="002014F2"/>
    <w:rsid w:val="00205815"/>
    <w:rsid w:val="00205B82"/>
    <w:rsid w:val="00222C30"/>
    <w:rsid w:val="00234146"/>
    <w:rsid w:val="00235C77"/>
    <w:rsid w:val="00235CDB"/>
    <w:rsid w:val="00235DDA"/>
    <w:rsid w:val="00241783"/>
    <w:rsid w:val="00242B22"/>
    <w:rsid w:val="002449E7"/>
    <w:rsid w:val="00244B2E"/>
    <w:rsid w:val="00247A16"/>
    <w:rsid w:val="002517AB"/>
    <w:rsid w:val="0025314E"/>
    <w:rsid w:val="00253769"/>
    <w:rsid w:val="002557B2"/>
    <w:rsid w:val="0026033E"/>
    <w:rsid w:val="0026382A"/>
    <w:rsid w:val="00266A9B"/>
    <w:rsid w:val="00282575"/>
    <w:rsid w:val="002921F2"/>
    <w:rsid w:val="002A0FEA"/>
    <w:rsid w:val="002A33FF"/>
    <w:rsid w:val="002A4EE7"/>
    <w:rsid w:val="002A69FC"/>
    <w:rsid w:val="002B0D8E"/>
    <w:rsid w:val="002C395F"/>
    <w:rsid w:val="002C474A"/>
    <w:rsid w:val="002C47B7"/>
    <w:rsid w:val="002C6520"/>
    <w:rsid w:val="002C65F3"/>
    <w:rsid w:val="002D200C"/>
    <w:rsid w:val="002D6D3E"/>
    <w:rsid w:val="002E2D53"/>
    <w:rsid w:val="002E2D9A"/>
    <w:rsid w:val="002E3702"/>
    <w:rsid w:val="002E5C58"/>
    <w:rsid w:val="002F2F6E"/>
    <w:rsid w:val="002F521A"/>
    <w:rsid w:val="002F566C"/>
    <w:rsid w:val="002F596E"/>
    <w:rsid w:val="002F623F"/>
    <w:rsid w:val="00305250"/>
    <w:rsid w:val="00311EEB"/>
    <w:rsid w:val="00314708"/>
    <w:rsid w:val="00323BD7"/>
    <w:rsid w:val="0032429F"/>
    <w:rsid w:val="00324301"/>
    <w:rsid w:val="003243A8"/>
    <w:rsid w:val="00324D1C"/>
    <w:rsid w:val="00324F89"/>
    <w:rsid w:val="00331901"/>
    <w:rsid w:val="00333DC0"/>
    <w:rsid w:val="00333DEB"/>
    <w:rsid w:val="003368D8"/>
    <w:rsid w:val="00340BFD"/>
    <w:rsid w:val="00341477"/>
    <w:rsid w:val="00342B49"/>
    <w:rsid w:val="00343BBF"/>
    <w:rsid w:val="00344BB0"/>
    <w:rsid w:val="00345504"/>
    <w:rsid w:val="00347BDD"/>
    <w:rsid w:val="0035727C"/>
    <w:rsid w:val="00357CC4"/>
    <w:rsid w:val="00362484"/>
    <w:rsid w:val="003640E2"/>
    <w:rsid w:val="00367BB7"/>
    <w:rsid w:val="00370744"/>
    <w:rsid w:val="00380AE9"/>
    <w:rsid w:val="00381BC8"/>
    <w:rsid w:val="0038544D"/>
    <w:rsid w:val="0038549D"/>
    <w:rsid w:val="00392070"/>
    <w:rsid w:val="00392DE6"/>
    <w:rsid w:val="00393593"/>
    <w:rsid w:val="003964CD"/>
    <w:rsid w:val="003972B2"/>
    <w:rsid w:val="003A101F"/>
    <w:rsid w:val="003A2D3C"/>
    <w:rsid w:val="003A361B"/>
    <w:rsid w:val="003B0F9C"/>
    <w:rsid w:val="003B35E6"/>
    <w:rsid w:val="003B5A7F"/>
    <w:rsid w:val="003C1945"/>
    <w:rsid w:val="003C3D9B"/>
    <w:rsid w:val="003C44BB"/>
    <w:rsid w:val="003C618E"/>
    <w:rsid w:val="003C69C6"/>
    <w:rsid w:val="003C7464"/>
    <w:rsid w:val="003D2F95"/>
    <w:rsid w:val="003D6506"/>
    <w:rsid w:val="003E2F1F"/>
    <w:rsid w:val="003E3747"/>
    <w:rsid w:val="003E3DE9"/>
    <w:rsid w:val="003E54BA"/>
    <w:rsid w:val="003E57C5"/>
    <w:rsid w:val="003E7ADF"/>
    <w:rsid w:val="003E7C90"/>
    <w:rsid w:val="003F089C"/>
    <w:rsid w:val="003F08C5"/>
    <w:rsid w:val="003F2CF2"/>
    <w:rsid w:val="003F4A44"/>
    <w:rsid w:val="00402AC7"/>
    <w:rsid w:val="00404B75"/>
    <w:rsid w:val="00404F7E"/>
    <w:rsid w:val="00411E5C"/>
    <w:rsid w:val="00413E57"/>
    <w:rsid w:val="00414D2E"/>
    <w:rsid w:val="004151D1"/>
    <w:rsid w:val="00415C4A"/>
    <w:rsid w:val="00416CC8"/>
    <w:rsid w:val="004176D5"/>
    <w:rsid w:val="00420937"/>
    <w:rsid w:val="004225D7"/>
    <w:rsid w:val="00423215"/>
    <w:rsid w:val="00426248"/>
    <w:rsid w:val="00426D8A"/>
    <w:rsid w:val="00431329"/>
    <w:rsid w:val="0043417B"/>
    <w:rsid w:val="00435326"/>
    <w:rsid w:val="00435DCE"/>
    <w:rsid w:val="0043732D"/>
    <w:rsid w:val="00440B42"/>
    <w:rsid w:val="004444AB"/>
    <w:rsid w:val="00453BDB"/>
    <w:rsid w:val="00456376"/>
    <w:rsid w:val="00456A43"/>
    <w:rsid w:val="00456EBF"/>
    <w:rsid w:val="00461E46"/>
    <w:rsid w:val="00463280"/>
    <w:rsid w:val="00465BFE"/>
    <w:rsid w:val="0046614B"/>
    <w:rsid w:val="00466D40"/>
    <w:rsid w:val="00471DA4"/>
    <w:rsid w:val="00472469"/>
    <w:rsid w:val="00474D06"/>
    <w:rsid w:val="0048158D"/>
    <w:rsid w:val="004838EB"/>
    <w:rsid w:val="00485729"/>
    <w:rsid w:val="0048734E"/>
    <w:rsid w:val="004928B3"/>
    <w:rsid w:val="004934ED"/>
    <w:rsid w:val="00495105"/>
    <w:rsid w:val="00496831"/>
    <w:rsid w:val="004A31DC"/>
    <w:rsid w:val="004A393A"/>
    <w:rsid w:val="004A3AA3"/>
    <w:rsid w:val="004A62DE"/>
    <w:rsid w:val="004B09D1"/>
    <w:rsid w:val="004B1AE7"/>
    <w:rsid w:val="004C3CD0"/>
    <w:rsid w:val="004C7A39"/>
    <w:rsid w:val="004D4427"/>
    <w:rsid w:val="004D5724"/>
    <w:rsid w:val="004E488B"/>
    <w:rsid w:val="004E4C76"/>
    <w:rsid w:val="004E5E8C"/>
    <w:rsid w:val="004F08C3"/>
    <w:rsid w:val="004F3D9D"/>
    <w:rsid w:val="004F4746"/>
    <w:rsid w:val="004F68C8"/>
    <w:rsid w:val="004F6EBF"/>
    <w:rsid w:val="0050280D"/>
    <w:rsid w:val="00504236"/>
    <w:rsid w:val="00510179"/>
    <w:rsid w:val="005113A7"/>
    <w:rsid w:val="005114FD"/>
    <w:rsid w:val="00511B80"/>
    <w:rsid w:val="00517411"/>
    <w:rsid w:val="00522D6B"/>
    <w:rsid w:val="005273E8"/>
    <w:rsid w:val="005304F5"/>
    <w:rsid w:val="005305B4"/>
    <w:rsid w:val="00531922"/>
    <w:rsid w:val="00534CBF"/>
    <w:rsid w:val="0053570C"/>
    <w:rsid w:val="00536C36"/>
    <w:rsid w:val="00536FAC"/>
    <w:rsid w:val="00542A17"/>
    <w:rsid w:val="0054390B"/>
    <w:rsid w:val="00543AB1"/>
    <w:rsid w:val="00550460"/>
    <w:rsid w:val="00552C5A"/>
    <w:rsid w:val="00553E9A"/>
    <w:rsid w:val="005542C8"/>
    <w:rsid w:val="00555E43"/>
    <w:rsid w:val="00556CF5"/>
    <w:rsid w:val="0055732A"/>
    <w:rsid w:val="0056173B"/>
    <w:rsid w:val="00566FEC"/>
    <w:rsid w:val="005725DC"/>
    <w:rsid w:val="00573EB6"/>
    <w:rsid w:val="0057690A"/>
    <w:rsid w:val="00580793"/>
    <w:rsid w:val="00581086"/>
    <w:rsid w:val="005834E6"/>
    <w:rsid w:val="005839A5"/>
    <w:rsid w:val="00592892"/>
    <w:rsid w:val="00592948"/>
    <w:rsid w:val="005957B8"/>
    <w:rsid w:val="005977EA"/>
    <w:rsid w:val="005A2A52"/>
    <w:rsid w:val="005A4C31"/>
    <w:rsid w:val="005B08BE"/>
    <w:rsid w:val="005B1AD5"/>
    <w:rsid w:val="005B4DAD"/>
    <w:rsid w:val="005C47D5"/>
    <w:rsid w:val="005C51D6"/>
    <w:rsid w:val="005C57F4"/>
    <w:rsid w:val="005D08A2"/>
    <w:rsid w:val="005D2324"/>
    <w:rsid w:val="005D34FA"/>
    <w:rsid w:val="005D584B"/>
    <w:rsid w:val="005D7B2C"/>
    <w:rsid w:val="005E194F"/>
    <w:rsid w:val="005E257D"/>
    <w:rsid w:val="005E3D0D"/>
    <w:rsid w:val="005F0C86"/>
    <w:rsid w:val="005F102E"/>
    <w:rsid w:val="005F6A8E"/>
    <w:rsid w:val="005F6AFD"/>
    <w:rsid w:val="00600656"/>
    <w:rsid w:val="006015BC"/>
    <w:rsid w:val="0060434E"/>
    <w:rsid w:val="006073B7"/>
    <w:rsid w:val="00612139"/>
    <w:rsid w:val="00617572"/>
    <w:rsid w:val="00623CE2"/>
    <w:rsid w:val="00625F42"/>
    <w:rsid w:val="00625F8C"/>
    <w:rsid w:val="00627061"/>
    <w:rsid w:val="00627068"/>
    <w:rsid w:val="00633209"/>
    <w:rsid w:val="00635B28"/>
    <w:rsid w:val="00636600"/>
    <w:rsid w:val="0063735C"/>
    <w:rsid w:val="006412F8"/>
    <w:rsid w:val="0064337A"/>
    <w:rsid w:val="006433D5"/>
    <w:rsid w:val="00643FFB"/>
    <w:rsid w:val="006467E0"/>
    <w:rsid w:val="00646E1C"/>
    <w:rsid w:val="00647701"/>
    <w:rsid w:val="006516E1"/>
    <w:rsid w:val="00651E2D"/>
    <w:rsid w:val="006530EE"/>
    <w:rsid w:val="00653CAC"/>
    <w:rsid w:val="00656041"/>
    <w:rsid w:val="006577C1"/>
    <w:rsid w:val="0066378A"/>
    <w:rsid w:val="0066407A"/>
    <w:rsid w:val="00667633"/>
    <w:rsid w:val="00671F76"/>
    <w:rsid w:val="00676F4D"/>
    <w:rsid w:val="00677063"/>
    <w:rsid w:val="006776F0"/>
    <w:rsid w:val="00681984"/>
    <w:rsid w:val="00685EBD"/>
    <w:rsid w:val="006861E0"/>
    <w:rsid w:val="006870BC"/>
    <w:rsid w:val="00694CC6"/>
    <w:rsid w:val="006973DF"/>
    <w:rsid w:val="006A1643"/>
    <w:rsid w:val="006A4C8E"/>
    <w:rsid w:val="006A59D3"/>
    <w:rsid w:val="006A5BBE"/>
    <w:rsid w:val="006B1C9D"/>
    <w:rsid w:val="006B2D7C"/>
    <w:rsid w:val="006B3633"/>
    <w:rsid w:val="006B4F0C"/>
    <w:rsid w:val="006C3741"/>
    <w:rsid w:val="006C68F8"/>
    <w:rsid w:val="006C7E8A"/>
    <w:rsid w:val="006D09A5"/>
    <w:rsid w:val="006D0E58"/>
    <w:rsid w:val="006D4DF1"/>
    <w:rsid w:val="006D5415"/>
    <w:rsid w:val="006D6907"/>
    <w:rsid w:val="006E163A"/>
    <w:rsid w:val="006E498F"/>
    <w:rsid w:val="006E5B4C"/>
    <w:rsid w:val="006E6324"/>
    <w:rsid w:val="006F2317"/>
    <w:rsid w:val="006F6451"/>
    <w:rsid w:val="00701038"/>
    <w:rsid w:val="0070295D"/>
    <w:rsid w:val="007036AC"/>
    <w:rsid w:val="00705B69"/>
    <w:rsid w:val="00711DBD"/>
    <w:rsid w:val="00711E80"/>
    <w:rsid w:val="007133D0"/>
    <w:rsid w:val="00713CB1"/>
    <w:rsid w:val="00713F1F"/>
    <w:rsid w:val="00715CE8"/>
    <w:rsid w:val="00716C62"/>
    <w:rsid w:val="0071705C"/>
    <w:rsid w:val="00717187"/>
    <w:rsid w:val="0072024A"/>
    <w:rsid w:val="00721FF4"/>
    <w:rsid w:val="007231B1"/>
    <w:rsid w:val="00725BA3"/>
    <w:rsid w:val="007268B9"/>
    <w:rsid w:val="00727BE2"/>
    <w:rsid w:val="0073264F"/>
    <w:rsid w:val="00744F3A"/>
    <w:rsid w:val="00744FD9"/>
    <w:rsid w:val="007457F6"/>
    <w:rsid w:val="00746243"/>
    <w:rsid w:val="0075092E"/>
    <w:rsid w:val="00751964"/>
    <w:rsid w:val="00760B87"/>
    <w:rsid w:val="00764253"/>
    <w:rsid w:val="00764EA3"/>
    <w:rsid w:val="0076666E"/>
    <w:rsid w:val="00770450"/>
    <w:rsid w:val="007712C0"/>
    <w:rsid w:val="0077484B"/>
    <w:rsid w:val="0078378E"/>
    <w:rsid w:val="007837B0"/>
    <w:rsid w:val="0078528E"/>
    <w:rsid w:val="007856D3"/>
    <w:rsid w:val="00786B05"/>
    <w:rsid w:val="00786B31"/>
    <w:rsid w:val="00795EFD"/>
    <w:rsid w:val="00796706"/>
    <w:rsid w:val="007A0310"/>
    <w:rsid w:val="007A10AC"/>
    <w:rsid w:val="007A573D"/>
    <w:rsid w:val="007A6052"/>
    <w:rsid w:val="007B446A"/>
    <w:rsid w:val="007B5E0E"/>
    <w:rsid w:val="007B652D"/>
    <w:rsid w:val="007C004A"/>
    <w:rsid w:val="007C0807"/>
    <w:rsid w:val="007C28AB"/>
    <w:rsid w:val="007D3FEB"/>
    <w:rsid w:val="007D77F9"/>
    <w:rsid w:val="007E5243"/>
    <w:rsid w:val="007E68B0"/>
    <w:rsid w:val="007E76B7"/>
    <w:rsid w:val="007F4952"/>
    <w:rsid w:val="007F682A"/>
    <w:rsid w:val="007F6A6A"/>
    <w:rsid w:val="00800AE5"/>
    <w:rsid w:val="00800F2B"/>
    <w:rsid w:val="008015D3"/>
    <w:rsid w:val="008031B7"/>
    <w:rsid w:val="00804100"/>
    <w:rsid w:val="008064E5"/>
    <w:rsid w:val="00807F57"/>
    <w:rsid w:val="00810572"/>
    <w:rsid w:val="00812AA8"/>
    <w:rsid w:val="00822DD5"/>
    <w:rsid w:val="0082638E"/>
    <w:rsid w:val="00827F6E"/>
    <w:rsid w:val="008304C3"/>
    <w:rsid w:val="00836177"/>
    <w:rsid w:val="00840665"/>
    <w:rsid w:val="008412A0"/>
    <w:rsid w:val="0084777F"/>
    <w:rsid w:val="00847CA7"/>
    <w:rsid w:val="0085079F"/>
    <w:rsid w:val="008511E2"/>
    <w:rsid w:val="00854A61"/>
    <w:rsid w:val="00856352"/>
    <w:rsid w:val="008578CF"/>
    <w:rsid w:val="00860347"/>
    <w:rsid w:val="00860F87"/>
    <w:rsid w:val="00864719"/>
    <w:rsid w:val="00871A09"/>
    <w:rsid w:val="00871BCD"/>
    <w:rsid w:val="00871D45"/>
    <w:rsid w:val="00872504"/>
    <w:rsid w:val="008756F4"/>
    <w:rsid w:val="00880768"/>
    <w:rsid w:val="008825EE"/>
    <w:rsid w:val="0088327F"/>
    <w:rsid w:val="00886068"/>
    <w:rsid w:val="008868E7"/>
    <w:rsid w:val="00892B56"/>
    <w:rsid w:val="00894A25"/>
    <w:rsid w:val="008955DD"/>
    <w:rsid w:val="00897763"/>
    <w:rsid w:val="008A0E47"/>
    <w:rsid w:val="008A165E"/>
    <w:rsid w:val="008A3A82"/>
    <w:rsid w:val="008A4205"/>
    <w:rsid w:val="008A4CE3"/>
    <w:rsid w:val="008B1504"/>
    <w:rsid w:val="008B73F7"/>
    <w:rsid w:val="008B744D"/>
    <w:rsid w:val="008C004A"/>
    <w:rsid w:val="008C03E5"/>
    <w:rsid w:val="008C046C"/>
    <w:rsid w:val="008C320C"/>
    <w:rsid w:val="008C37A5"/>
    <w:rsid w:val="008C391B"/>
    <w:rsid w:val="008C59DA"/>
    <w:rsid w:val="008C5AED"/>
    <w:rsid w:val="008D0F8D"/>
    <w:rsid w:val="008D2FC1"/>
    <w:rsid w:val="008D527E"/>
    <w:rsid w:val="008D5918"/>
    <w:rsid w:val="008D5C3B"/>
    <w:rsid w:val="008E1969"/>
    <w:rsid w:val="008E24DA"/>
    <w:rsid w:val="008E716E"/>
    <w:rsid w:val="008E74F2"/>
    <w:rsid w:val="008F0827"/>
    <w:rsid w:val="008F727B"/>
    <w:rsid w:val="00900078"/>
    <w:rsid w:val="0090061A"/>
    <w:rsid w:val="009009C8"/>
    <w:rsid w:val="00903B29"/>
    <w:rsid w:val="009050F3"/>
    <w:rsid w:val="0091360A"/>
    <w:rsid w:val="009137AA"/>
    <w:rsid w:val="00914E59"/>
    <w:rsid w:val="0091753B"/>
    <w:rsid w:val="00923110"/>
    <w:rsid w:val="00931800"/>
    <w:rsid w:val="009319C9"/>
    <w:rsid w:val="009325B6"/>
    <w:rsid w:val="0093402D"/>
    <w:rsid w:val="009354FD"/>
    <w:rsid w:val="00947421"/>
    <w:rsid w:val="00952E5F"/>
    <w:rsid w:val="0095624A"/>
    <w:rsid w:val="009637C0"/>
    <w:rsid w:val="00965D97"/>
    <w:rsid w:val="0096785D"/>
    <w:rsid w:val="00970756"/>
    <w:rsid w:val="009776D3"/>
    <w:rsid w:val="009808F2"/>
    <w:rsid w:val="00984883"/>
    <w:rsid w:val="00993222"/>
    <w:rsid w:val="009960AC"/>
    <w:rsid w:val="009A1B3F"/>
    <w:rsid w:val="009A1D0C"/>
    <w:rsid w:val="009A1F33"/>
    <w:rsid w:val="009A237A"/>
    <w:rsid w:val="009A494D"/>
    <w:rsid w:val="009A7C1B"/>
    <w:rsid w:val="009B2561"/>
    <w:rsid w:val="009B3DB0"/>
    <w:rsid w:val="009C42A8"/>
    <w:rsid w:val="009C50ED"/>
    <w:rsid w:val="009D78A4"/>
    <w:rsid w:val="009E0D44"/>
    <w:rsid w:val="009E3852"/>
    <w:rsid w:val="009F038F"/>
    <w:rsid w:val="009F0F0D"/>
    <w:rsid w:val="009F25EC"/>
    <w:rsid w:val="009F588E"/>
    <w:rsid w:val="009F59F2"/>
    <w:rsid w:val="009F6F13"/>
    <w:rsid w:val="009F7406"/>
    <w:rsid w:val="00A00176"/>
    <w:rsid w:val="00A00279"/>
    <w:rsid w:val="00A00C01"/>
    <w:rsid w:val="00A06B95"/>
    <w:rsid w:val="00A119A0"/>
    <w:rsid w:val="00A126BD"/>
    <w:rsid w:val="00A13D17"/>
    <w:rsid w:val="00A1480A"/>
    <w:rsid w:val="00A16C2F"/>
    <w:rsid w:val="00A217AE"/>
    <w:rsid w:val="00A2418C"/>
    <w:rsid w:val="00A2456B"/>
    <w:rsid w:val="00A26008"/>
    <w:rsid w:val="00A41A33"/>
    <w:rsid w:val="00A428BE"/>
    <w:rsid w:val="00A45B87"/>
    <w:rsid w:val="00A477A5"/>
    <w:rsid w:val="00A60443"/>
    <w:rsid w:val="00A65017"/>
    <w:rsid w:val="00A72799"/>
    <w:rsid w:val="00A87AE3"/>
    <w:rsid w:val="00A939B0"/>
    <w:rsid w:val="00A94017"/>
    <w:rsid w:val="00A94711"/>
    <w:rsid w:val="00A97B34"/>
    <w:rsid w:val="00AA4FD2"/>
    <w:rsid w:val="00AA680C"/>
    <w:rsid w:val="00AA7009"/>
    <w:rsid w:val="00AB54D9"/>
    <w:rsid w:val="00AB678A"/>
    <w:rsid w:val="00AB7412"/>
    <w:rsid w:val="00AC0B4A"/>
    <w:rsid w:val="00AC0F3B"/>
    <w:rsid w:val="00AC14AB"/>
    <w:rsid w:val="00AC1EC3"/>
    <w:rsid w:val="00AC4DA2"/>
    <w:rsid w:val="00AD31A0"/>
    <w:rsid w:val="00AD46EE"/>
    <w:rsid w:val="00AE19DF"/>
    <w:rsid w:val="00AE5FAC"/>
    <w:rsid w:val="00AE6620"/>
    <w:rsid w:val="00AE7B42"/>
    <w:rsid w:val="00AF0168"/>
    <w:rsid w:val="00AF2BE0"/>
    <w:rsid w:val="00AF3FC6"/>
    <w:rsid w:val="00AF6E99"/>
    <w:rsid w:val="00B00BE3"/>
    <w:rsid w:val="00B00E9D"/>
    <w:rsid w:val="00B02DC0"/>
    <w:rsid w:val="00B046FF"/>
    <w:rsid w:val="00B055AB"/>
    <w:rsid w:val="00B15319"/>
    <w:rsid w:val="00B20BCD"/>
    <w:rsid w:val="00B2216C"/>
    <w:rsid w:val="00B2407A"/>
    <w:rsid w:val="00B26247"/>
    <w:rsid w:val="00B3149F"/>
    <w:rsid w:val="00B31D9E"/>
    <w:rsid w:val="00B34846"/>
    <w:rsid w:val="00B34F2F"/>
    <w:rsid w:val="00B36C2B"/>
    <w:rsid w:val="00B4595B"/>
    <w:rsid w:val="00B5270B"/>
    <w:rsid w:val="00B52CB2"/>
    <w:rsid w:val="00B53103"/>
    <w:rsid w:val="00B56375"/>
    <w:rsid w:val="00B57700"/>
    <w:rsid w:val="00B61FF2"/>
    <w:rsid w:val="00B64AE1"/>
    <w:rsid w:val="00B653D8"/>
    <w:rsid w:val="00B65F4F"/>
    <w:rsid w:val="00B66134"/>
    <w:rsid w:val="00B77E38"/>
    <w:rsid w:val="00B834A8"/>
    <w:rsid w:val="00B83B18"/>
    <w:rsid w:val="00B83B4A"/>
    <w:rsid w:val="00B84006"/>
    <w:rsid w:val="00B84448"/>
    <w:rsid w:val="00B85FA8"/>
    <w:rsid w:val="00B862A3"/>
    <w:rsid w:val="00B86823"/>
    <w:rsid w:val="00B86CA7"/>
    <w:rsid w:val="00B87778"/>
    <w:rsid w:val="00B90068"/>
    <w:rsid w:val="00B92992"/>
    <w:rsid w:val="00B93BEB"/>
    <w:rsid w:val="00B9580A"/>
    <w:rsid w:val="00B958A6"/>
    <w:rsid w:val="00B9767F"/>
    <w:rsid w:val="00B97B32"/>
    <w:rsid w:val="00B97D0D"/>
    <w:rsid w:val="00BA2FCF"/>
    <w:rsid w:val="00BA511D"/>
    <w:rsid w:val="00BB0096"/>
    <w:rsid w:val="00BB08A7"/>
    <w:rsid w:val="00BB097A"/>
    <w:rsid w:val="00BB21A3"/>
    <w:rsid w:val="00BB2EF5"/>
    <w:rsid w:val="00BC0F7D"/>
    <w:rsid w:val="00BC2225"/>
    <w:rsid w:val="00BC26AB"/>
    <w:rsid w:val="00BC4CE7"/>
    <w:rsid w:val="00BD212F"/>
    <w:rsid w:val="00BD5D14"/>
    <w:rsid w:val="00BD6915"/>
    <w:rsid w:val="00BE17A8"/>
    <w:rsid w:val="00BE3C2C"/>
    <w:rsid w:val="00BE6BB4"/>
    <w:rsid w:val="00BF0B09"/>
    <w:rsid w:val="00BF1A44"/>
    <w:rsid w:val="00BF2D6A"/>
    <w:rsid w:val="00C019EE"/>
    <w:rsid w:val="00C12330"/>
    <w:rsid w:val="00C141B3"/>
    <w:rsid w:val="00C1487D"/>
    <w:rsid w:val="00C2268D"/>
    <w:rsid w:val="00C30C87"/>
    <w:rsid w:val="00C3112A"/>
    <w:rsid w:val="00C34809"/>
    <w:rsid w:val="00C3501D"/>
    <w:rsid w:val="00C43E09"/>
    <w:rsid w:val="00C44627"/>
    <w:rsid w:val="00C465CB"/>
    <w:rsid w:val="00C470C0"/>
    <w:rsid w:val="00C52AF6"/>
    <w:rsid w:val="00C550E3"/>
    <w:rsid w:val="00C57137"/>
    <w:rsid w:val="00C578D1"/>
    <w:rsid w:val="00C57A02"/>
    <w:rsid w:val="00C62D92"/>
    <w:rsid w:val="00C63F53"/>
    <w:rsid w:val="00C64DA9"/>
    <w:rsid w:val="00C66D42"/>
    <w:rsid w:val="00C72825"/>
    <w:rsid w:val="00C804AD"/>
    <w:rsid w:val="00C83745"/>
    <w:rsid w:val="00C83EC9"/>
    <w:rsid w:val="00C904CA"/>
    <w:rsid w:val="00C90CC9"/>
    <w:rsid w:val="00C91788"/>
    <w:rsid w:val="00C91A71"/>
    <w:rsid w:val="00C955F0"/>
    <w:rsid w:val="00C95D70"/>
    <w:rsid w:val="00C97464"/>
    <w:rsid w:val="00CA2F79"/>
    <w:rsid w:val="00CA48A0"/>
    <w:rsid w:val="00CA5CD0"/>
    <w:rsid w:val="00CA6635"/>
    <w:rsid w:val="00CA77F8"/>
    <w:rsid w:val="00CA7B1B"/>
    <w:rsid w:val="00CB0449"/>
    <w:rsid w:val="00CB10ED"/>
    <w:rsid w:val="00CB15A6"/>
    <w:rsid w:val="00CB16A4"/>
    <w:rsid w:val="00CB18CB"/>
    <w:rsid w:val="00CB71BC"/>
    <w:rsid w:val="00CC0B58"/>
    <w:rsid w:val="00CC32F5"/>
    <w:rsid w:val="00CD211E"/>
    <w:rsid w:val="00CD2C90"/>
    <w:rsid w:val="00CD32A4"/>
    <w:rsid w:val="00CE17CA"/>
    <w:rsid w:val="00CF4AC5"/>
    <w:rsid w:val="00CF6CAA"/>
    <w:rsid w:val="00CF7949"/>
    <w:rsid w:val="00D0133E"/>
    <w:rsid w:val="00D07F9F"/>
    <w:rsid w:val="00D11C12"/>
    <w:rsid w:val="00D15B68"/>
    <w:rsid w:val="00D21E16"/>
    <w:rsid w:val="00D22F88"/>
    <w:rsid w:val="00D23738"/>
    <w:rsid w:val="00D34A53"/>
    <w:rsid w:val="00D40488"/>
    <w:rsid w:val="00D432D2"/>
    <w:rsid w:val="00D43E54"/>
    <w:rsid w:val="00D45A9B"/>
    <w:rsid w:val="00D46ADA"/>
    <w:rsid w:val="00D47291"/>
    <w:rsid w:val="00D47BAE"/>
    <w:rsid w:val="00D578A9"/>
    <w:rsid w:val="00D63D2C"/>
    <w:rsid w:val="00D6773D"/>
    <w:rsid w:val="00D70808"/>
    <w:rsid w:val="00D71885"/>
    <w:rsid w:val="00D736F2"/>
    <w:rsid w:val="00D7461A"/>
    <w:rsid w:val="00D75230"/>
    <w:rsid w:val="00D77253"/>
    <w:rsid w:val="00D813DD"/>
    <w:rsid w:val="00D8250E"/>
    <w:rsid w:val="00D82B94"/>
    <w:rsid w:val="00D8394F"/>
    <w:rsid w:val="00D839D5"/>
    <w:rsid w:val="00D87B0B"/>
    <w:rsid w:val="00D91C25"/>
    <w:rsid w:val="00D956E4"/>
    <w:rsid w:val="00DA164B"/>
    <w:rsid w:val="00DA25CD"/>
    <w:rsid w:val="00DB6677"/>
    <w:rsid w:val="00DD3476"/>
    <w:rsid w:val="00DD5230"/>
    <w:rsid w:val="00DD65B0"/>
    <w:rsid w:val="00DE4910"/>
    <w:rsid w:val="00DF0E67"/>
    <w:rsid w:val="00DF2743"/>
    <w:rsid w:val="00DF5B2B"/>
    <w:rsid w:val="00E02AC8"/>
    <w:rsid w:val="00E03855"/>
    <w:rsid w:val="00E04406"/>
    <w:rsid w:val="00E05331"/>
    <w:rsid w:val="00E05BE3"/>
    <w:rsid w:val="00E06F4C"/>
    <w:rsid w:val="00E07B0E"/>
    <w:rsid w:val="00E07EFD"/>
    <w:rsid w:val="00E13159"/>
    <w:rsid w:val="00E13C07"/>
    <w:rsid w:val="00E15A69"/>
    <w:rsid w:val="00E17F82"/>
    <w:rsid w:val="00E20C41"/>
    <w:rsid w:val="00E21F76"/>
    <w:rsid w:val="00E24F43"/>
    <w:rsid w:val="00E271C6"/>
    <w:rsid w:val="00E31FC2"/>
    <w:rsid w:val="00E33C81"/>
    <w:rsid w:val="00E340FE"/>
    <w:rsid w:val="00E42FEA"/>
    <w:rsid w:val="00E452C1"/>
    <w:rsid w:val="00E473A2"/>
    <w:rsid w:val="00E5211F"/>
    <w:rsid w:val="00E52E80"/>
    <w:rsid w:val="00E552E5"/>
    <w:rsid w:val="00E55C6D"/>
    <w:rsid w:val="00E63C3E"/>
    <w:rsid w:val="00E6656C"/>
    <w:rsid w:val="00E67063"/>
    <w:rsid w:val="00E71229"/>
    <w:rsid w:val="00E733D8"/>
    <w:rsid w:val="00E73F2B"/>
    <w:rsid w:val="00E77A00"/>
    <w:rsid w:val="00E80FB7"/>
    <w:rsid w:val="00E8191A"/>
    <w:rsid w:val="00E8257F"/>
    <w:rsid w:val="00E84F23"/>
    <w:rsid w:val="00E90BC1"/>
    <w:rsid w:val="00E91A24"/>
    <w:rsid w:val="00E9330C"/>
    <w:rsid w:val="00E935EF"/>
    <w:rsid w:val="00E937E3"/>
    <w:rsid w:val="00E960F3"/>
    <w:rsid w:val="00E97837"/>
    <w:rsid w:val="00EA1364"/>
    <w:rsid w:val="00EA4F1D"/>
    <w:rsid w:val="00EB1191"/>
    <w:rsid w:val="00EB324E"/>
    <w:rsid w:val="00EB4026"/>
    <w:rsid w:val="00EB70EE"/>
    <w:rsid w:val="00EB75EC"/>
    <w:rsid w:val="00EB7927"/>
    <w:rsid w:val="00EC08E9"/>
    <w:rsid w:val="00EC2ABF"/>
    <w:rsid w:val="00EC37D6"/>
    <w:rsid w:val="00EC6654"/>
    <w:rsid w:val="00EC7336"/>
    <w:rsid w:val="00EC73B3"/>
    <w:rsid w:val="00ED1603"/>
    <w:rsid w:val="00ED1A34"/>
    <w:rsid w:val="00ED5FA5"/>
    <w:rsid w:val="00EE43EB"/>
    <w:rsid w:val="00EE67B2"/>
    <w:rsid w:val="00EF16A7"/>
    <w:rsid w:val="00EF3BEB"/>
    <w:rsid w:val="00F02BCE"/>
    <w:rsid w:val="00F05997"/>
    <w:rsid w:val="00F06736"/>
    <w:rsid w:val="00F100DB"/>
    <w:rsid w:val="00F101B5"/>
    <w:rsid w:val="00F15789"/>
    <w:rsid w:val="00F15AEE"/>
    <w:rsid w:val="00F15AF4"/>
    <w:rsid w:val="00F21712"/>
    <w:rsid w:val="00F273CE"/>
    <w:rsid w:val="00F27D92"/>
    <w:rsid w:val="00F31154"/>
    <w:rsid w:val="00F36BEF"/>
    <w:rsid w:val="00F44EB7"/>
    <w:rsid w:val="00F46031"/>
    <w:rsid w:val="00F50299"/>
    <w:rsid w:val="00F53CDD"/>
    <w:rsid w:val="00F56262"/>
    <w:rsid w:val="00F602ED"/>
    <w:rsid w:val="00F72B56"/>
    <w:rsid w:val="00F75AAD"/>
    <w:rsid w:val="00F810C6"/>
    <w:rsid w:val="00F82A85"/>
    <w:rsid w:val="00F86245"/>
    <w:rsid w:val="00F9163B"/>
    <w:rsid w:val="00F965DC"/>
    <w:rsid w:val="00FA02E3"/>
    <w:rsid w:val="00FA0572"/>
    <w:rsid w:val="00FA0F5A"/>
    <w:rsid w:val="00FA29AB"/>
    <w:rsid w:val="00FA344D"/>
    <w:rsid w:val="00FA739D"/>
    <w:rsid w:val="00FB0131"/>
    <w:rsid w:val="00FB3BB8"/>
    <w:rsid w:val="00FB4D40"/>
    <w:rsid w:val="00FB5474"/>
    <w:rsid w:val="00FB5957"/>
    <w:rsid w:val="00FC1734"/>
    <w:rsid w:val="00FC219D"/>
    <w:rsid w:val="00FC29DC"/>
    <w:rsid w:val="00FC6BB3"/>
    <w:rsid w:val="00FC7BDD"/>
    <w:rsid w:val="00FD0816"/>
    <w:rsid w:val="00FD40AB"/>
    <w:rsid w:val="00FE2F30"/>
    <w:rsid w:val="00FE310A"/>
    <w:rsid w:val="00FE3AB1"/>
    <w:rsid w:val="00FE45EC"/>
    <w:rsid w:val="00FE7344"/>
    <w:rsid w:val="00FF2EEF"/>
    <w:rsid w:val="00FF30B9"/>
    <w:rsid w:val="00FF3936"/>
    <w:rsid w:val="00FF5CEF"/>
    <w:rsid w:val="00FF5FCC"/>
    <w:rsid w:val="00FF6F90"/>
    <w:rsid w:val="01435D27"/>
    <w:rsid w:val="13482EF0"/>
    <w:rsid w:val="317A0F17"/>
    <w:rsid w:val="3D005DB6"/>
    <w:rsid w:val="65A96DEB"/>
    <w:rsid w:val="704859ED"/>
    <w:rsid w:val="758F6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2"/>
    <w:semiHidden/>
    <w:unhideWhenUsed/>
    <w:qFormat/>
    <w:uiPriority w:val="99"/>
    <w:pPr>
      <w:jc w:val="left"/>
    </w:pPr>
  </w:style>
  <w:style w:type="paragraph" w:styleId="3">
    <w:name w:val="Salutation"/>
    <w:basedOn w:val="1"/>
    <w:next w:val="1"/>
    <w:link w:val="18"/>
    <w:uiPriority w:val="0"/>
  </w:style>
  <w:style w:type="paragraph" w:styleId="4">
    <w:name w:val="Body Text Indent"/>
    <w:basedOn w:val="1"/>
    <w:link w:val="20"/>
    <w:qFormat/>
    <w:uiPriority w:val="0"/>
    <w:pPr>
      <w:spacing w:line="560" w:lineRule="exact"/>
      <w:ind w:firstLine="425"/>
    </w:pPr>
  </w:style>
  <w:style w:type="paragraph" w:styleId="5">
    <w:name w:val="Date"/>
    <w:basedOn w:val="1"/>
    <w:next w:val="1"/>
    <w:link w:val="21"/>
    <w:qFormat/>
    <w:uiPriority w:val="0"/>
    <w:pPr>
      <w:widowControl/>
    </w:pPr>
    <w:rPr>
      <w:rFonts w:ascii="黑体" w:eastAsia="黑体"/>
      <w:kern w:val="0"/>
      <w:sz w:val="21"/>
    </w:rPr>
  </w:style>
  <w:style w:type="paragraph" w:styleId="6">
    <w:name w:val="Balloon Text"/>
    <w:basedOn w:val="1"/>
    <w:link w:val="19"/>
    <w:qFormat/>
    <w:uiPriority w:val="0"/>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uiPriority w:val="0"/>
  </w:style>
  <w:style w:type="character" w:styleId="13">
    <w:name w:val="Emphasis"/>
    <w:basedOn w:val="11"/>
    <w:qFormat/>
    <w:uiPriority w:val="20"/>
    <w:rPr>
      <w:i/>
      <w:iCs/>
    </w:rPr>
  </w:style>
  <w:style w:type="character" w:styleId="14">
    <w:name w:val="Hyperlink"/>
    <w:uiPriority w:val="99"/>
    <w:rPr>
      <w:color w:val="0000FF"/>
      <w:u w:val="single"/>
    </w:rPr>
  </w:style>
  <w:style w:type="character" w:styleId="15">
    <w:name w:val="annotation reference"/>
    <w:basedOn w:val="11"/>
    <w:semiHidden/>
    <w:unhideWhenUsed/>
    <w:uiPriority w:val="99"/>
    <w:rPr>
      <w:sz w:val="21"/>
      <w:szCs w:val="21"/>
    </w:rPr>
  </w:style>
  <w:style w:type="character" w:customStyle="1" w:styleId="16">
    <w:name w:val="页眉 Char"/>
    <w:basedOn w:val="11"/>
    <w:link w:val="8"/>
    <w:uiPriority w:val="0"/>
    <w:rPr>
      <w:sz w:val="18"/>
      <w:szCs w:val="18"/>
    </w:rPr>
  </w:style>
  <w:style w:type="character" w:customStyle="1" w:styleId="17">
    <w:name w:val="页脚 Char"/>
    <w:basedOn w:val="11"/>
    <w:link w:val="7"/>
    <w:qFormat/>
    <w:uiPriority w:val="99"/>
    <w:rPr>
      <w:sz w:val="18"/>
      <w:szCs w:val="18"/>
    </w:rPr>
  </w:style>
  <w:style w:type="character" w:customStyle="1" w:styleId="18">
    <w:name w:val="称呼 Char"/>
    <w:basedOn w:val="11"/>
    <w:link w:val="3"/>
    <w:qFormat/>
    <w:uiPriority w:val="0"/>
    <w:rPr>
      <w:rFonts w:ascii="Times New Roman" w:hAnsi="Times New Roman" w:eastAsia="仿宋_GB2312" w:cs="Times New Roman"/>
      <w:sz w:val="30"/>
      <w:szCs w:val="20"/>
    </w:rPr>
  </w:style>
  <w:style w:type="character" w:customStyle="1" w:styleId="19">
    <w:name w:val="批注框文本 Char"/>
    <w:basedOn w:val="11"/>
    <w:link w:val="6"/>
    <w:uiPriority w:val="0"/>
    <w:rPr>
      <w:rFonts w:ascii="Times New Roman" w:hAnsi="Times New Roman" w:eastAsia="仿宋_GB2312" w:cs="Times New Roman"/>
      <w:sz w:val="18"/>
      <w:szCs w:val="18"/>
    </w:rPr>
  </w:style>
  <w:style w:type="character" w:customStyle="1" w:styleId="20">
    <w:name w:val="正文文本缩进 Char"/>
    <w:basedOn w:val="11"/>
    <w:link w:val="4"/>
    <w:qFormat/>
    <w:uiPriority w:val="0"/>
    <w:rPr>
      <w:rFonts w:ascii="Times New Roman" w:hAnsi="Times New Roman" w:eastAsia="仿宋_GB2312" w:cs="Times New Roman"/>
      <w:sz w:val="30"/>
      <w:szCs w:val="20"/>
    </w:rPr>
  </w:style>
  <w:style w:type="character" w:customStyle="1" w:styleId="21">
    <w:name w:val="日期 Char"/>
    <w:basedOn w:val="11"/>
    <w:link w:val="5"/>
    <w:uiPriority w:val="0"/>
    <w:rPr>
      <w:rFonts w:ascii="黑体" w:hAnsi="Times New Roman" w:eastAsia="黑体" w:cs="Times New Roman"/>
      <w:kern w:val="0"/>
      <w:szCs w:val="20"/>
    </w:rPr>
  </w:style>
  <w:style w:type="character" w:customStyle="1" w:styleId="22">
    <w:name w:val="批注文字 Char"/>
    <w:basedOn w:val="11"/>
    <w:link w:val="2"/>
    <w:semiHidden/>
    <w:qFormat/>
    <w:uiPriority w:val="99"/>
    <w:rPr>
      <w:rFonts w:ascii="Times New Roman" w:hAnsi="Times New Roman" w:eastAsia="仿宋_GB2312" w:cs="Times New Roman"/>
      <w:sz w:val="3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B7FF2D-51BD-4606-8EAD-4ADC02B44013}">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10</Pages>
  <Words>534</Words>
  <Characters>3047</Characters>
  <Lines>25</Lines>
  <Paragraphs>7</Paragraphs>
  <TotalTime>3236</TotalTime>
  <ScaleCrop>false</ScaleCrop>
  <LinksUpToDate>false</LinksUpToDate>
  <CharactersWithSpaces>3574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2022-01-19T06:33:00Z</dcterms:created>
  <dc:creator>pac</dc:creator>
  <cp:lastModifiedBy>孙劭敏</cp:lastModifiedBy>
  <cp:lastPrinted>2022-06-20T06:59:00Z</cp:lastPrinted>
  <dcterms:modified xsi:type="dcterms:W3CDTF">2022-06-30T08:30:56Z</dcterms:modified>
  <cp:revision>5863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C34AD55E815243CEB87F6059A66C8875</vt:lpwstr>
  </property>
</Properties>
</file>