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1DD" w:rsidRDefault="00C031DD" w:rsidP="00C031DD">
      <w:pPr>
        <w:spacing w:line="560" w:lineRule="exact"/>
        <w:rPr>
          <w:rFonts w:ascii="黑体" w:eastAsia="黑体" w:hAnsi="黑体" w:cs="黑体"/>
          <w:b/>
          <w:bCs/>
          <w:sz w:val="32"/>
          <w:szCs w:val="32"/>
        </w:rPr>
      </w:pPr>
      <w:r>
        <w:rPr>
          <w:rFonts w:ascii="黑体" w:eastAsia="黑体" w:hAnsi="黑体" w:cs="黑体" w:hint="eastAsia"/>
          <w:b/>
          <w:bCs/>
          <w:sz w:val="32"/>
          <w:szCs w:val="32"/>
        </w:rPr>
        <w:t>附件1</w:t>
      </w:r>
    </w:p>
    <w:p w:rsidR="00C031DD" w:rsidRDefault="00C031DD" w:rsidP="00C031DD">
      <w:pPr>
        <w:pStyle w:val="2"/>
        <w:widowControl/>
        <w:spacing w:before="0" w:beforeAutospacing="0" w:after="0" w:afterAutospacing="0" w:line="500" w:lineRule="exact"/>
        <w:ind w:left="692" w:right="692"/>
        <w:jc w:val="center"/>
        <w:rPr>
          <w:rFonts w:ascii="方正小标宋简体" w:eastAsia="方正小标宋简体" w:hAnsi="方正小标宋简体" w:cs="方正小标宋简体" w:hint="default"/>
          <w:b w:val="0"/>
          <w:kern w:val="2"/>
          <w:sz w:val="44"/>
          <w:szCs w:val="44"/>
        </w:rPr>
      </w:pPr>
    </w:p>
    <w:p w:rsidR="00C031DD" w:rsidRDefault="00C031DD" w:rsidP="00C031DD">
      <w:pPr>
        <w:pStyle w:val="2"/>
        <w:widowControl/>
        <w:spacing w:before="0" w:beforeAutospacing="0" w:after="0" w:afterAutospacing="0" w:line="500" w:lineRule="exact"/>
        <w:ind w:left="692" w:right="692"/>
        <w:jc w:val="center"/>
        <w:rPr>
          <w:rFonts w:hint="default"/>
          <w:b w:val="0"/>
          <w:color w:val="135194"/>
          <w:sz w:val="45"/>
          <w:szCs w:val="45"/>
        </w:rPr>
      </w:pPr>
      <w:bookmarkStart w:id="0" w:name="_GoBack"/>
      <w:r>
        <w:rPr>
          <w:rFonts w:ascii="方正小标宋简体" w:eastAsia="方正小标宋简体" w:hAnsi="方正小标宋简体" w:cs="方正小标宋简体"/>
          <w:b w:val="0"/>
          <w:kern w:val="2"/>
          <w:sz w:val="44"/>
          <w:szCs w:val="44"/>
        </w:rPr>
        <w:t>2021年度国家社会科学基金艺术学项目申报公告</w:t>
      </w:r>
    </w:p>
    <w:bookmarkEnd w:id="0"/>
    <w:p w:rsidR="00C031DD" w:rsidRDefault="00C031DD" w:rsidP="00C031DD">
      <w:pPr>
        <w:spacing w:line="580" w:lineRule="exact"/>
        <w:ind w:firstLineChars="200" w:firstLine="640"/>
        <w:rPr>
          <w:rFonts w:ascii="仿宋" w:eastAsia="仿宋" w:hAnsi="仿宋" w:cs="仿宋"/>
          <w:sz w:val="32"/>
          <w:szCs w:val="32"/>
        </w:rPr>
      </w:pP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经文化和旅游部和全国艺术科学规划领导小组批准，2021年度国家社会科学基金艺术学项目开始申报。现将申报工作有关事项公告如下：</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一、申报2021年度国家社会科学基金艺术学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Pr>
          <w:rFonts w:ascii="仿宋" w:eastAsia="仿宋" w:hAnsi="仿宋" w:cs="仿宋" w:hint="eastAsia"/>
          <w:sz w:val="28"/>
          <w:szCs w:val="28"/>
        </w:rPr>
        <w:t>立足党</w:t>
      </w:r>
      <w:proofErr w:type="gramEnd"/>
      <w:r>
        <w:rPr>
          <w:rFonts w:ascii="仿宋" w:eastAsia="仿宋" w:hAnsi="仿宋" w:cs="仿宋" w:hint="eastAsia"/>
          <w:sz w:val="28"/>
          <w:szCs w:val="28"/>
        </w:rPr>
        <w:t>和国家事业发展需要，聚焦经济社会发展中的全局性、战略性和前瞻性的重大理论与实践问题，</w:t>
      </w:r>
      <w:r>
        <w:rPr>
          <w:rFonts w:ascii="仿宋" w:eastAsia="仿宋" w:hAnsi="仿宋" w:cs="仿宋" w:hint="eastAsia"/>
          <w:sz w:val="28"/>
          <w:szCs w:val="28"/>
        </w:rPr>
        <w:lastRenderedPageBreak/>
        <w:t>力求具有现实性、针对性和较强的决策参考价值。</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b/>
          <w:bCs/>
          <w:sz w:val="28"/>
          <w:szCs w:val="28"/>
        </w:rPr>
        <w:t>申请人须具备下列条件</w:t>
      </w:r>
      <w:r>
        <w:rPr>
          <w:rFonts w:ascii="仿宋" w:eastAsia="仿宋" w:hAnsi="仿宋" w:cs="仿宋" w:hint="eastAsia"/>
          <w:sz w:val="28"/>
          <w:szCs w:val="28"/>
        </w:rPr>
        <w:t>：遵守中华人民共和国宪法和法律；具有独立开展研究和组织开展研究的能力，能够承担实质性研究工作；具有</w:t>
      </w:r>
      <w:r>
        <w:rPr>
          <w:rFonts w:ascii="仿宋" w:eastAsia="仿宋" w:hAnsi="仿宋" w:cs="仿宋" w:hint="eastAsia"/>
          <w:b/>
          <w:bCs/>
          <w:sz w:val="28"/>
          <w:szCs w:val="28"/>
        </w:rPr>
        <w:t>副高级（含）以上专业技术职称（职务），或者具有博士学位</w:t>
      </w:r>
      <w:r>
        <w:rPr>
          <w:rFonts w:ascii="仿宋" w:eastAsia="仿宋" w:hAnsi="仿宋" w:cs="仿宋" w:hint="eastAsia"/>
          <w:sz w:val="28"/>
          <w:szCs w:val="28"/>
        </w:rPr>
        <w:t>。不具有副高级（含）以上专业技术职称（职务）或者博士学位的，可以申请青年项目，不再需要专家书面推荐。</w:t>
      </w:r>
      <w:r>
        <w:rPr>
          <w:rFonts w:ascii="仿宋" w:eastAsia="仿宋" w:hAnsi="仿宋" w:cs="仿宋" w:hint="eastAsia"/>
          <w:b/>
          <w:bCs/>
          <w:sz w:val="28"/>
          <w:szCs w:val="28"/>
        </w:rPr>
        <w:t>青年项目申请人的年龄不得超过35周岁（1986年4月9日后出生）</w:t>
      </w:r>
      <w:r>
        <w:rPr>
          <w:rFonts w:ascii="仿宋" w:eastAsia="仿宋" w:hAnsi="仿宋" w:cs="仿宋" w:hint="eastAsia"/>
          <w:sz w:val="28"/>
          <w:szCs w:val="28"/>
        </w:rPr>
        <w:t>。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文化和旅游部机关工作人员不能申请或者作为课题组成员参与申请。</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四、课题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五、《课题指南》条目分为方向性条目和具体条目两类。方向性条目只规定研究范围和方向，申请人要据此自行设计具体题目；依据具体条目申报的课题，应选</w:t>
      </w:r>
      <w:proofErr w:type="gramStart"/>
      <w:r>
        <w:rPr>
          <w:rFonts w:ascii="仿宋" w:eastAsia="仿宋" w:hAnsi="仿宋" w:cs="仿宋" w:hint="eastAsia"/>
          <w:sz w:val="28"/>
          <w:szCs w:val="28"/>
        </w:rPr>
        <w:t>择不同</w:t>
      </w:r>
      <w:proofErr w:type="gramEnd"/>
      <w:r>
        <w:rPr>
          <w:rFonts w:ascii="仿宋" w:eastAsia="仿宋" w:hAnsi="仿宋" w:cs="仿宋" w:hint="eastAsia"/>
          <w:sz w:val="28"/>
          <w:szCs w:val="28"/>
        </w:rPr>
        <w:t>的研究角度、方法和侧重点，也可对条目的文字表述做出适当修改。为进一步突出重点，《课题指南》</w:t>
      </w:r>
      <w:r>
        <w:rPr>
          <w:rFonts w:ascii="仿宋" w:eastAsia="仿宋" w:hAnsi="仿宋" w:cs="仿宋" w:hint="eastAsia"/>
          <w:sz w:val="28"/>
          <w:szCs w:val="28"/>
        </w:rPr>
        <w:lastRenderedPageBreak/>
        <w:t>确定了若干优先研究方向（以“*”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六、本年度国家社会科学基金艺术学项目设置</w:t>
      </w:r>
      <w:r>
        <w:rPr>
          <w:rFonts w:ascii="仿宋" w:eastAsia="仿宋" w:hAnsi="仿宋" w:cs="仿宋" w:hint="eastAsia"/>
          <w:b/>
          <w:bCs/>
          <w:sz w:val="28"/>
          <w:szCs w:val="28"/>
        </w:rPr>
        <w:t>重点项目、一般项目、青年项目</w:t>
      </w:r>
      <w:r>
        <w:rPr>
          <w:rFonts w:ascii="仿宋" w:eastAsia="仿宋" w:hAnsi="仿宋" w:cs="仿宋" w:hint="eastAsia"/>
          <w:sz w:val="28"/>
          <w:szCs w:val="28"/>
        </w:rPr>
        <w:t>，同时设立西部项目，对边远贫困地区和少数民族地区特别是西部地区研究项目给予一定倾斜。</w:t>
      </w:r>
      <w:r>
        <w:rPr>
          <w:rFonts w:ascii="仿宋" w:eastAsia="仿宋" w:hAnsi="仿宋" w:cs="仿宋" w:hint="eastAsia"/>
          <w:b/>
          <w:bCs/>
          <w:sz w:val="28"/>
          <w:szCs w:val="28"/>
        </w:rPr>
        <w:t>西部项目</w:t>
      </w:r>
      <w:proofErr w:type="gramStart"/>
      <w:r>
        <w:rPr>
          <w:rFonts w:ascii="仿宋" w:eastAsia="仿宋" w:hAnsi="仿宋" w:cs="仿宋" w:hint="eastAsia"/>
          <w:b/>
          <w:bCs/>
          <w:sz w:val="28"/>
          <w:szCs w:val="28"/>
        </w:rPr>
        <w:t>不</w:t>
      </w:r>
      <w:proofErr w:type="gramEnd"/>
      <w:r>
        <w:rPr>
          <w:rFonts w:ascii="仿宋" w:eastAsia="仿宋" w:hAnsi="仿宋" w:cs="仿宋" w:hint="eastAsia"/>
          <w:b/>
          <w:bCs/>
          <w:sz w:val="28"/>
          <w:szCs w:val="28"/>
        </w:rPr>
        <w:t>专门申报</w:t>
      </w:r>
      <w:r>
        <w:rPr>
          <w:rFonts w:ascii="仿宋" w:eastAsia="仿宋" w:hAnsi="仿宋" w:cs="仿宋" w:hint="eastAsia"/>
          <w:sz w:val="28"/>
          <w:szCs w:val="28"/>
        </w:rPr>
        <w:t>，从西部地区研究人员申报的项目中评审产生。项目资助额度参考标准为：</w:t>
      </w:r>
      <w:r>
        <w:rPr>
          <w:rFonts w:ascii="仿宋" w:eastAsia="仿宋" w:hAnsi="仿宋" w:cs="仿宋" w:hint="eastAsia"/>
          <w:b/>
          <w:bCs/>
          <w:sz w:val="28"/>
          <w:szCs w:val="28"/>
        </w:rPr>
        <w:t>重点项目35万元，一般项目、青年项目、西部项目20万元</w:t>
      </w:r>
      <w:r>
        <w:rPr>
          <w:rFonts w:ascii="仿宋" w:eastAsia="仿宋" w:hAnsi="仿宋" w:cs="仿宋" w:hint="eastAsia"/>
          <w:sz w:val="28"/>
          <w:szCs w:val="28"/>
        </w:rPr>
        <w:t>。最终确定的资助额度在适当范围内上下浮动，申请人应按照《国家社会科学基金项目资金管理办法》的要求，根据实际需要编制科学合理的经费预算。</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七、2021年度国家社会科学基金艺术学项目继续</w:t>
      </w:r>
      <w:r>
        <w:rPr>
          <w:rFonts w:ascii="仿宋" w:eastAsia="仿宋" w:hAnsi="仿宋" w:cs="仿宋" w:hint="eastAsia"/>
          <w:b/>
          <w:bCs/>
          <w:sz w:val="28"/>
          <w:szCs w:val="28"/>
        </w:rPr>
        <w:t>实行限额申报，</w:t>
      </w:r>
      <w:r>
        <w:rPr>
          <w:rFonts w:ascii="仿宋" w:eastAsia="仿宋" w:hAnsi="仿宋" w:cs="仿宋" w:hint="eastAsia"/>
          <w:sz w:val="28"/>
          <w:szCs w:val="28"/>
        </w:rPr>
        <w:t>各省、自治区、直辖市全国艺术科学规划项目中级管理单位、文化和旅游部直属单位及参与共建院校可直接登录“全国艺术科学规划项目申报管理系统”查看本地区（本单位）限额指标。各中级管理单位可根据申请单位近年来项目申报、立项及科研管理等情况，核定其申报名额，同时加强对申报项目的审核管理，按照下达的限额申报数审核</w:t>
      </w:r>
      <w:r>
        <w:rPr>
          <w:rFonts w:ascii="仿宋" w:eastAsia="仿宋" w:hAnsi="仿宋" w:cs="仿宋" w:hint="eastAsia"/>
          <w:sz w:val="28"/>
          <w:szCs w:val="28"/>
        </w:rPr>
        <w:lastRenderedPageBreak/>
        <w:t>上报。申请单位要着力提高申报质量，减少同类选题重复申报，特别是要加大对青年项目支持力度。</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八、国家社会科学基金艺术学项目的完成时限，基础理论研究一般为3至5年，应用对策研究一般为2至3年。</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九、为避免一题多报、交叉申请和重复立项，确保申请人有足够的时间和精力从事课题研究，2021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国家级项目的课题组成员最多参与一个国家社会科学基金艺术学项目申请。（2）在</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的国家社会科学基金项目、国家自然科学基金项目、教育部人文社会科学研究项目及其他国家级科研项目的负责人不能申请新的国家社会科学基金艺术学项目（</w:t>
      </w:r>
      <w:proofErr w:type="gramStart"/>
      <w:r>
        <w:rPr>
          <w:rFonts w:ascii="仿宋" w:eastAsia="仿宋" w:hAnsi="仿宋" w:cs="仿宋" w:hint="eastAsia"/>
          <w:sz w:val="28"/>
          <w:szCs w:val="28"/>
        </w:rPr>
        <w:t>结项证书</w:t>
      </w:r>
      <w:proofErr w:type="gramEnd"/>
      <w:r>
        <w:rPr>
          <w:rFonts w:ascii="仿宋" w:eastAsia="仿宋" w:hAnsi="仿宋" w:cs="仿宋" w:hint="eastAsia"/>
          <w:sz w:val="28"/>
          <w:szCs w:val="28"/>
        </w:rPr>
        <w:t>标注日期在2021年4月9日之前的可以申请，或在4月9日前已向我办</w:t>
      </w:r>
      <w:proofErr w:type="gramStart"/>
      <w:r>
        <w:rPr>
          <w:rFonts w:ascii="仿宋" w:eastAsia="仿宋" w:hAnsi="仿宋" w:cs="仿宋" w:hint="eastAsia"/>
          <w:sz w:val="28"/>
          <w:szCs w:val="28"/>
        </w:rPr>
        <w:t>提交结项材料</w:t>
      </w:r>
      <w:proofErr w:type="gramEnd"/>
      <w:r>
        <w:rPr>
          <w:rFonts w:ascii="仿宋" w:eastAsia="仿宋" w:hAnsi="仿宋" w:cs="仿宋" w:hint="eastAsia"/>
          <w:sz w:val="28"/>
          <w:szCs w:val="28"/>
        </w:rPr>
        <w:t>的，可以申请本年度项目。</w:t>
      </w:r>
      <w:proofErr w:type="gramStart"/>
      <w:r>
        <w:rPr>
          <w:rFonts w:ascii="仿宋" w:eastAsia="仿宋" w:hAnsi="仿宋" w:cs="仿宋" w:hint="eastAsia"/>
          <w:sz w:val="28"/>
          <w:szCs w:val="28"/>
        </w:rPr>
        <w:t>后者具体</w:t>
      </w:r>
      <w:proofErr w:type="gramEnd"/>
      <w:r>
        <w:rPr>
          <w:rFonts w:ascii="仿宋" w:eastAsia="仿宋" w:hAnsi="仿宋" w:cs="仿宋" w:hint="eastAsia"/>
          <w:sz w:val="28"/>
          <w:szCs w:val="28"/>
        </w:rPr>
        <w:t>日期以各地中级管理单位</w:t>
      </w:r>
      <w:proofErr w:type="gramStart"/>
      <w:r>
        <w:rPr>
          <w:rFonts w:ascii="仿宋" w:eastAsia="仿宋" w:hAnsi="仿宋" w:cs="仿宋" w:hint="eastAsia"/>
          <w:sz w:val="28"/>
          <w:szCs w:val="28"/>
        </w:rPr>
        <w:t>寄出结项材料</w:t>
      </w:r>
      <w:proofErr w:type="gramEnd"/>
      <w:r>
        <w:rPr>
          <w:rFonts w:ascii="仿宋" w:eastAsia="仿宋" w:hAnsi="仿宋" w:cs="仿宋" w:hint="eastAsia"/>
          <w:sz w:val="28"/>
          <w:szCs w:val="28"/>
        </w:rPr>
        <w:t>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2021年度教育部人文社会科学研究项目的负责人同年度不能申请国家社会科学基金艺术学项目。（5）不得通过变换责任单位回避前述（1）—（4）条款规定，不得将内容基本相同或相近的申报材料以</w:t>
      </w:r>
      <w:r>
        <w:rPr>
          <w:rFonts w:ascii="仿宋" w:eastAsia="仿宋" w:hAnsi="仿宋" w:cs="仿宋" w:hint="eastAsia"/>
          <w:sz w:val="28"/>
          <w:szCs w:val="28"/>
        </w:rPr>
        <w:lastRenderedPageBreak/>
        <w:t>不同申请人的名义提出申请。（6）凡在内容上与在</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或</w:t>
      </w:r>
      <w:proofErr w:type="gramStart"/>
      <w:r>
        <w:rPr>
          <w:rFonts w:ascii="仿宋" w:eastAsia="仿宋" w:hAnsi="仿宋" w:cs="仿宋" w:hint="eastAsia"/>
          <w:sz w:val="28"/>
          <w:szCs w:val="28"/>
        </w:rPr>
        <w:t>已结项的</w:t>
      </w:r>
      <w:proofErr w:type="gramEnd"/>
      <w:r>
        <w:rPr>
          <w:rFonts w:ascii="仿宋" w:eastAsia="仿宋" w:hAnsi="仿宋" w:cs="仿宋" w:hint="eastAsia"/>
          <w:sz w:val="28"/>
          <w:szCs w:val="28"/>
        </w:rPr>
        <w:t>各级各类项目有较大关联的申请课题，须在申请时注明所申请项目与已承担项目的联系和区别，否则视为重复申请；不</w:t>
      </w:r>
      <w:proofErr w:type="gramStart"/>
      <w:r>
        <w:rPr>
          <w:rFonts w:ascii="仿宋" w:eastAsia="仿宋" w:hAnsi="仿宋" w:cs="仿宋" w:hint="eastAsia"/>
          <w:sz w:val="28"/>
          <w:szCs w:val="28"/>
        </w:rPr>
        <w:t>得以内容</w:t>
      </w:r>
      <w:proofErr w:type="gramEnd"/>
      <w:r>
        <w:rPr>
          <w:rFonts w:ascii="仿宋" w:eastAsia="仿宋" w:hAnsi="仿宋" w:cs="仿宋" w:hint="eastAsia"/>
          <w:sz w:val="28"/>
          <w:szCs w:val="28"/>
        </w:rPr>
        <w:t>基本相同或相近的同一成果申请多家基金项目结项。（7）凡以博士学位论文或博士后出站报告为基础申报国家社会科学基金艺术学项目，须在申请时注明所申请项目与学位论文（出站报告）的联系和区别，申请</w:t>
      </w:r>
      <w:proofErr w:type="gramStart"/>
      <w:r>
        <w:rPr>
          <w:rFonts w:ascii="仿宋" w:eastAsia="仿宋" w:hAnsi="仿宋" w:cs="仿宋" w:hint="eastAsia"/>
          <w:sz w:val="28"/>
          <w:szCs w:val="28"/>
        </w:rPr>
        <w:t>鉴定结项时</w:t>
      </w:r>
      <w:proofErr w:type="gramEnd"/>
      <w:r>
        <w:rPr>
          <w:rFonts w:ascii="仿宋" w:eastAsia="仿宋" w:hAnsi="仿宋" w:cs="仿宋" w:hint="eastAsia"/>
          <w:sz w:val="28"/>
          <w:szCs w:val="28"/>
        </w:rPr>
        <w:t>须提交学位论文（出站报告）原件。（8）不</w:t>
      </w:r>
      <w:proofErr w:type="gramStart"/>
      <w:r>
        <w:rPr>
          <w:rFonts w:ascii="仿宋" w:eastAsia="仿宋" w:hAnsi="仿宋" w:cs="仿宋" w:hint="eastAsia"/>
          <w:sz w:val="28"/>
          <w:szCs w:val="28"/>
        </w:rPr>
        <w:t>得以已</w:t>
      </w:r>
      <w:proofErr w:type="gramEnd"/>
      <w:r>
        <w:rPr>
          <w:rFonts w:ascii="仿宋" w:eastAsia="仿宋" w:hAnsi="仿宋" w:cs="仿宋" w:hint="eastAsia"/>
          <w:sz w:val="28"/>
          <w:szCs w:val="28"/>
        </w:rPr>
        <w:t>出版的内容基本相同的研究成果申请国家社会科学基金艺术学项目。（9）凡以国家社会科学基金艺术学项目名义发表阶段性成果或最终成果，不得同时标注多家基金项目资助字样。</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十、2021年度国家社会科学基金艺术学项目</w:t>
      </w:r>
      <w:r>
        <w:rPr>
          <w:rFonts w:ascii="仿宋" w:eastAsia="仿宋" w:hAnsi="仿宋" w:cs="仿宋" w:hint="eastAsia"/>
          <w:b/>
          <w:bCs/>
          <w:sz w:val="28"/>
          <w:szCs w:val="28"/>
        </w:rPr>
        <w:t>继续实行网上申报</w:t>
      </w:r>
      <w:r>
        <w:rPr>
          <w:rFonts w:ascii="仿宋" w:eastAsia="仿宋" w:hAnsi="仿宋" w:cs="仿宋" w:hint="eastAsia"/>
          <w:sz w:val="28"/>
          <w:szCs w:val="28"/>
        </w:rPr>
        <w:t>。请申请人登录全国艺术科学规划项目申报管理系统</w:t>
      </w:r>
      <w:r>
        <w:rPr>
          <w:rFonts w:ascii="仿宋" w:eastAsia="仿宋" w:hAnsi="仿宋" w:cs="仿宋" w:hint="eastAsia"/>
          <w:b/>
          <w:bCs/>
          <w:sz w:val="28"/>
          <w:szCs w:val="28"/>
        </w:rPr>
        <w:t>（系统路径为：文化和旅游部网站主页→在线办事→办事大厅→全国艺术科学规划项目申报管理系统，以下简称“系统”）</w:t>
      </w:r>
      <w:r>
        <w:rPr>
          <w:rFonts w:ascii="仿宋" w:eastAsia="仿宋" w:hAnsi="仿宋" w:cs="仿宋" w:hint="eastAsia"/>
          <w:sz w:val="28"/>
          <w:szCs w:val="28"/>
        </w:rPr>
        <w:t>，按照有关说明注册</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并提交申报材料。</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十一、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w:t>
      </w:r>
      <w:r>
        <w:rPr>
          <w:rFonts w:ascii="仿宋" w:eastAsia="仿宋" w:hAnsi="仿宋" w:cs="仿宋" w:hint="eastAsia"/>
          <w:sz w:val="28"/>
          <w:szCs w:val="28"/>
        </w:rPr>
        <w:lastRenderedPageBreak/>
        <w:t>项，5年内不得申报国家社会科学基金艺术学项目。凡在项目申报和评审中发现严重违规违纪行为的，除按规定进行处理外，均列入不良科研信用记录。</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十二、所有申报项目将通过资格审查、同行专家通讯初评和复评等程序。资格审查和评审工作严格按照《全国艺术科学规划项目管理办法》及本公告的规定进行。同行专家通讯初评采用“活页”匿名方式，</w:t>
      </w:r>
      <w:r>
        <w:rPr>
          <w:rFonts w:ascii="仿宋" w:eastAsia="仿宋" w:hAnsi="仿宋" w:cs="仿宋" w:hint="eastAsia"/>
          <w:b/>
          <w:bCs/>
          <w:sz w:val="28"/>
          <w:szCs w:val="28"/>
        </w:rPr>
        <w:t>“活页”论证字数不超过4000字</w:t>
      </w:r>
      <w:r>
        <w:rPr>
          <w:rFonts w:ascii="仿宋" w:eastAsia="仿宋" w:hAnsi="仿宋" w:cs="仿宋" w:hint="eastAsia"/>
          <w:sz w:val="28"/>
          <w:szCs w:val="28"/>
        </w:rPr>
        <w:t>，不得出现申请人、课题组成员姓名及所在单位名称等有关信息，否则取消参评资格。项目评审坚持公平、公正原则，保证质量，宁缺毋滥。评审结果报全国艺术科学规划领导小组审批后公示。</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十三、项目负责人在项目执行期间要遵守相关承诺，履行约定义务，按期完成研究任务，</w:t>
      </w:r>
      <w:proofErr w:type="gramStart"/>
      <w:r>
        <w:rPr>
          <w:rFonts w:ascii="仿宋" w:eastAsia="仿宋" w:hAnsi="仿宋" w:cs="仿宋" w:hint="eastAsia"/>
          <w:sz w:val="28"/>
          <w:szCs w:val="28"/>
        </w:rPr>
        <w:t>结项成果</w:t>
      </w:r>
      <w:proofErr w:type="gramEnd"/>
      <w:r>
        <w:rPr>
          <w:rFonts w:ascii="仿宋" w:eastAsia="仿宋" w:hAnsi="仿宋" w:cs="仿宋" w:hint="eastAsia"/>
          <w:sz w:val="28"/>
          <w:szCs w:val="28"/>
        </w:rPr>
        <w:t>形式原则上须与预期成果一致；如课题获准立项，申报系统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十四、2021年度，除文化和旅游部直属单位及参与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w:t>
      </w:r>
      <w:r>
        <w:rPr>
          <w:rFonts w:ascii="仿宋" w:eastAsia="仿宋" w:hAnsi="仿宋" w:cs="仿宋" w:hint="eastAsia"/>
          <w:sz w:val="28"/>
          <w:szCs w:val="28"/>
        </w:rPr>
        <w:lastRenderedPageBreak/>
        <w:t>备条件等，通过申报系统签署明确意见，承担信誉保证。</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各省、自治区、直辖市艺术科学规划领导小组办公室或文化和旅游厅（局）艺术科研管理部门作为中级管理单位，受理本行政辖区内的课题申报。中级管理单位要加强组织和指导，认真审核，严格把关，努力提高申报质量。要认真负责地做好</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管理、项目审核提交、名单报送等工作，确保网上申报按期完成。</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全国艺术科学规划领导小组办公室委托中国艺术科技研究所承担申报材料的受理工作。全国艺术科学规划领导小组办公室不直接受理申报。</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十五、文化和旅游部直属单位及参与共建院校实行2级申报制度，申报课题经本单位审核后，通过系统直接提交至中国艺术科技研究所。</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十六、课题申报相关文件材料，包括《2021年度国家社会科学基金艺术学项目课题指南》《国家社会科学基金项目资金管理办法》《全国艺术科学规划项目管理办法》《全国艺术科学规划历年立项课题汇编》等，可在文化和旅游部网站或申报系统主页上查询、下载。</w:t>
      </w:r>
    </w:p>
    <w:p w:rsidR="00C031DD" w:rsidRDefault="00C031DD" w:rsidP="00C031DD">
      <w:pPr>
        <w:ind w:firstLineChars="200" w:firstLine="560"/>
        <w:rPr>
          <w:rFonts w:ascii="仿宋" w:eastAsia="仿宋" w:hAnsi="仿宋" w:cs="仿宋"/>
          <w:sz w:val="28"/>
          <w:szCs w:val="28"/>
        </w:rPr>
      </w:pPr>
      <w:r>
        <w:rPr>
          <w:rFonts w:ascii="仿宋" w:eastAsia="仿宋" w:hAnsi="仿宋" w:cs="仿宋" w:hint="eastAsia"/>
          <w:sz w:val="28"/>
          <w:szCs w:val="28"/>
        </w:rPr>
        <w:t>特此公告。</w:t>
      </w:r>
    </w:p>
    <w:p w:rsidR="00C031DD" w:rsidRDefault="00C031DD" w:rsidP="00C031DD">
      <w:pPr>
        <w:rPr>
          <w:rFonts w:ascii="仿宋" w:eastAsia="仿宋" w:hAnsi="仿宋" w:cs="仿宋"/>
          <w:sz w:val="28"/>
          <w:szCs w:val="28"/>
        </w:rPr>
      </w:pPr>
    </w:p>
    <w:p w:rsidR="00C031DD" w:rsidRDefault="00C031DD" w:rsidP="00C031DD">
      <w:pPr>
        <w:rPr>
          <w:rFonts w:ascii="仿宋" w:eastAsia="仿宋" w:hAnsi="仿宋" w:cs="仿宋"/>
          <w:sz w:val="28"/>
          <w:szCs w:val="28"/>
        </w:rPr>
      </w:pPr>
    </w:p>
    <w:p w:rsidR="00255681" w:rsidRDefault="00C031DD" w:rsidP="00C031DD">
      <w:pPr>
        <w:jc w:val="right"/>
      </w:pPr>
      <w:r>
        <w:rPr>
          <w:rFonts w:ascii="仿宋" w:eastAsia="仿宋" w:hAnsi="仿宋" w:cs="仿宋" w:hint="eastAsia"/>
          <w:sz w:val="28"/>
          <w:szCs w:val="28"/>
        </w:rPr>
        <w:t>全国艺术科学规划领导小组办公室</w:t>
      </w:r>
    </w:p>
    <w:sectPr w:rsidR="00255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DD"/>
    <w:rsid w:val="00255681"/>
    <w:rsid w:val="00316659"/>
    <w:rsid w:val="0066016F"/>
    <w:rsid w:val="00A503B0"/>
    <w:rsid w:val="00C0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0515E-4921-4255-9210-C948CF76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1DD"/>
    <w:pPr>
      <w:widowControl w:val="0"/>
      <w:jc w:val="both"/>
    </w:pPr>
    <w:rPr>
      <w:rFonts w:ascii="Calibri" w:eastAsia="宋体" w:hAnsi="Calibri" w:cs="Times New Roman"/>
      <w:szCs w:val="24"/>
    </w:rPr>
  </w:style>
  <w:style w:type="paragraph" w:styleId="2">
    <w:name w:val="heading 2"/>
    <w:basedOn w:val="a"/>
    <w:next w:val="a"/>
    <w:link w:val="2Char"/>
    <w:unhideWhenUsed/>
    <w:qFormat/>
    <w:rsid w:val="00C031DD"/>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031DD"/>
    <w:rPr>
      <w:rFonts w:ascii="宋体" w:eastAsia="宋体" w:hAnsi="宋体" w:cs="Times New Roman"/>
      <w:b/>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606</Words>
  <Characters>3458</Characters>
  <Application>Microsoft Office Word</Application>
  <DocSecurity>0</DocSecurity>
  <Lines>28</Lines>
  <Paragraphs>8</Paragraphs>
  <ScaleCrop>false</ScaleCrop>
  <Company>MicroWin10.com</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2021-02-16T02:57:00Z</dcterms:created>
  <dcterms:modified xsi:type="dcterms:W3CDTF">2021-02-16T02:57:00Z</dcterms:modified>
</cp:coreProperties>
</file>